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方正小标宋简体" w:cs="Times New Roman"/>
          <w:b w:val="0"/>
          <w:bCs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黑龙江省住建</w:t>
      </w:r>
      <w:r>
        <w:rPr>
          <w:rFonts w:hint="default" w:ascii="Times New Roman" w:hAnsi="Times New Roman" w:eastAsia="方正小标宋简体" w:cs="Times New Roman"/>
          <w:b w:val="0"/>
          <w:bCs w:val="0"/>
          <w:sz w:val="44"/>
          <w:szCs w:val="44"/>
          <w:lang w:eastAsia="zh-CN"/>
        </w:rPr>
        <w:t>系统在市场监管领域</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全面推进</w:t>
      </w:r>
      <w:r>
        <w:rPr>
          <w:rFonts w:hint="default" w:ascii="Times New Roman" w:hAnsi="Times New Roman" w:eastAsia="方正小标宋简体" w:cs="Times New Roman"/>
          <w:b w:val="0"/>
          <w:bCs w:val="0"/>
          <w:sz w:val="44"/>
          <w:szCs w:val="44"/>
        </w:rPr>
        <w:t>“双随机、一公开”</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黑体" w:cs="Times New Roman"/>
          <w:b w:val="0"/>
          <w:bCs w:val="0"/>
          <w:sz w:val="44"/>
          <w:szCs w:val="44"/>
        </w:rPr>
      </w:pPr>
      <w:r>
        <w:rPr>
          <w:rFonts w:hint="default" w:ascii="Times New Roman" w:hAnsi="Times New Roman" w:eastAsia="方正小标宋简体" w:cs="Times New Roman"/>
          <w:b w:val="0"/>
          <w:bCs w:val="0"/>
          <w:sz w:val="44"/>
          <w:szCs w:val="44"/>
        </w:rPr>
        <w:t>监管</w:t>
      </w:r>
      <w:r>
        <w:rPr>
          <w:rFonts w:hint="default" w:ascii="Times New Roman" w:hAnsi="Times New Roman" w:eastAsia="方正小标宋简体" w:cs="Times New Roman"/>
          <w:b w:val="0"/>
          <w:bCs w:val="0"/>
          <w:sz w:val="44"/>
          <w:szCs w:val="44"/>
          <w:lang w:eastAsia="zh-CN"/>
        </w:rPr>
        <w:t>工作</w:t>
      </w:r>
      <w:r>
        <w:rPr>
          <w:rFonts w:hint="default" w:ascii="Times New Roman" w:hAnsi="Times New Roman" w:eastAsia="方正小标宋简体" w:cs="Times New Roman"/>
          <w:b w:val="0"/>
          <w:bCs w:val="0"/>
          <w:sz w:val="44"/>
          <w:szCs w:val="44"/>
          <w:lang w:val="zh-CN"/>
        </w:rPr>
        <w:t>实施</w:t>
      </w:r>
      <w:r>
        <w:rPr>
          <w:rFonts w:hint="default" w:ascii="Times New Roman" w:hAnsi="Times New Roman" w:eastAsia="方正小标宋简体" w:cs="Times New Roman"/>
          <w:b w:val="0"/>
          <w:bCs w:val="0"/>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 w:cs="Times New Roman"/>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zh-CN"/>
        </w:rPr>
        <w:t>为全面贯彻落实</w:t>
      </w:r>
      <w:r>
        <w:rPr>
          <w:rFonts w:hint="default" w:ascii="Times New Roman" w:hAnsi="Times New Roman" w:eastAsia="仿宋_GB2312" w:cs="Times New Roman"/>
          <w:b w:val="0"/>
          <w:bCs w:val="0"/>
          <w:sz w:val="32"/>
          <w:szCs w:val="32"/>
          <w:lang w:val="zh-CN" w:eastAsia="zh-CN"/>
        </w:rPr>
        <w:t>《国务院关于在市场监管领域全面推行部门联合“双随机、一公开”监管的意见》《国务院关于加强和规范事中事后监管的指导意见》《黑龙江省人民政府关于印发黑龙江省在市场监管领域全面推行部门联合“双随机、一公开”监管实施方案的通知》等文件</w:t>
      </w:r>
      <w:r>
        <w:rPr>
          <w:rFonts w:hint="default"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rPr>
        <w:t>激发市场活力，减轻企业负担，营造公平竞争发展环境，结合住建系统实际情况，制定本实施方案。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到2020年底，实现黑龙江省住建系统归口部门“双随机、一公开”监管工作</w:t>
      </w:r>
      <w:r>
        <w:rPr>
          <w:rFonts w:hint="default" w:ascii="Times New Roman" w:hAnsi="Times New Roman" w:eastAsia="仿宋_GB2312" w:cs="Times New Roman"/>
          <w:sz w:val="32"/>
          <w:szCs w:val="32"/>
          <w:lang w:val="en-US" w:eastAsia="zh-CN"/>
        </w:rPr>
        <w:t>全覆盖、常态化</w:t>
      </w:r>
      <w:r>
        <w:rPr>
          <w:rFonts w:hint="default" w:ascii="Times New Roman" w:hAnsi="Times New Roman" w:eastAsia="仿宋_GB2312" w:cs="Times New Roman"/>
          <w:b w:val="0"/>
          <w:bCs w:val="0"/>
          <w:sz w:val="32"/>
          <w:szCs w:val="32"/>
          <w:lang w:val="en-US" w:eastAsia="zh-CN"/>
        </w:rPr>
        <w:t>，建立健全以“双随机、一公开”监管为基本手段、以重点监管为补充、以信用监管为基础的新型</w:t>
      </w:r>
      <w:r>
        <w:rPr>
          <w:rFonts w:hint="default" w:ascii="Times New Roman" w:hAnsi="Times New Roman" w:eastAsia="仿宋_GB2312" w:cs="Times New Roman"/>
          <w:b w:val="0"/>
          <w:bCs w:val="0"/>
          <w:sz w:val="32"/>
          <w:szCs w:val="32"/>
          <w:lang w:val="zh-CN"/>
        </w:rPr>
        <w:t>建筑市场监管</w:t>
      </w:r>
      <w:r>
        <w:rPr>
          <w:rFonts w:hint="default" w:ascii="Times New Roman" w:hAnsi="Times New Roman" w:eastAsia="仿宋_GB2312" w:cs="Times New Roman"/>
          <w:b w:val="0"/>
          <w:bCs w:val="0"/>
          <w:sz w:val="32"/>
          <w:szCs w:val="32"/>
          <w:lang w:val="en-US" w:eastAsia="zh-CN"/>
        </w:rPr>
        <w:t>机制。力争三到五年，住建系统新型监管机制更加完善，实现结合监管、智慧监管，公平公正监管，有效支撑事中事后监管，减轻市场主体负担，努力营造良好营商环境、有序竞争环境和放心消费环境。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任务措施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（一）应用全省统一的市场监管双随机信息化平台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依托黑龙江省事中事后综合监管系统（以下简称省平台）开展住建系统“双随机、一公开”监管工作，通过平台建立执法检查人员名录库和检查对象名录库，制定年度抽查计划，进行双随机名单抽取、结果公示、数据归档、统计监测等工作。同时，结合实际积极向当地市场监管部门提出平台应用需求建议，配合市场监管部门不断完善平台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（二）编制并执行《黑龙江省住建系统抽查事项清单》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省住建厅依照法律、法规、规章规定编制本系统统一的《黑龙江省住建系统抽查事项清单》（第一版）（以下简称《抽查事项清单》，见附件3）。各地应通过省平台认领清单，并对照法律法规、地方法规规章认真梳理《抽查事项清单》以外的法定监督检查事项，依法履行相应监管职责，绝不能以未列入《抽查事项清单》为由对相关事项放弃监管。认为应补充纳入清单的，应及时向省住建厅提出修订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（三）建立健全检查对象名录库和执法检查人员名录库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1.检查对象名录库。</w:t>
      </w:r>
      <w:r>
        <w:rPr>
          <w:rFonts w:hint="default" w:ascii="Times New Roman" w:hAnsi="Times New Roman" w:eastAsia="仿宋_GB2312" w:cs="Times New Roman"/>
          <w:sz w:val="32"/>
          <w:szCs w:val="32"/>
          <w:lang w:val="en-US" w:eastAsia="zh-CN"/>
        </w:rPr>
        <w:t>省市场监管局依托全省市场主体库建立全省检查对象名录库，通过省平台向全省各级政府部门开放。各地应根据抽查事项清单认领对应检查对象或将监管对象名单批量导入建立本部门执法检查对象名录库，动态更新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2.执法检查人员名录库。</w:t>
      </w:r>
      <w:r>
        <w:rPr>
          <w:rFonts w:hint="default" w:ascii="Times New Roman" w:hAnsi="Times New Roman" w:eastAsia="仿宋_GB2312" w:cs="Times New Roman"/>
          <w:sz w:val="32"/>
          <w:szCs w:val="32"/>
          <w:lang w:val="en-US" w:eastAsia="zh-CN"/>
        </w:rPr>
        <w:t>省、市、县三级</w:t>
      </w:r>
      <w:r>
        <w:rPr>
          <w:rFonts w:hint="default" w:ascii="Times New Roman" w:hAnsi="Times New Roman" w:eastAsia="仿宋_GB2312" w:cs="Times New Roman"/>
          <w:sz w:val="32"/>
          <w:szCs w:val="32"/>
          <w:lang w:eastAsia="zh-CN"/>
        </w:rPr>
        <w:t>住建系统归口部门</w:t>
      </w:r>
      <w:r>
        <w:rPr>
          <w:rFonts w:hint="default" w:ascii="Times New Roman" w:hAnsi="Times New Roman" w:eastAsia="仿宋_GB2312" w:cs="Times New Roman"/>
          <w:sz w:val="32"/>
          <w:szCs w:val="32"/>
          <w:lang w:val="zh-CN" w:eastAsia="zh-CN"/>
        </w:rPr>
        <w:t>在省平台</w:t>
      </w:r>
      <w:r>
        <w:rPr>
          <w:rFonts w:hint="default" w:ascii="Times New Roman" w:hAnsi="Times New Roman" w:eastAsia="仿宋_GB2312" w:cs="Times New Roman"/>
          <w:sz w:val="32"/>
          <w:szCs w:val="32"/>
          <w:lang w:val="en-US" w:eastAsia="zh-CN"/>
        </w:rPr>
        <w:t>分级</w:t>
      </w:r>
      <w:r>
        <w:rPr>
          <w:rFonts w:hint="default" w:ascii="Times New Roman" w:hAnsi="Times New Roman" w:eastAsia="仿宋_GB2312" w:cs="Times New Roman"/>
          <w:sz w:val="32"/>
          <w:szCs w:val="32"/>
          <w:lang w:val="zh-CN" w:eastAsia="zh-CN"/>
        </w:rPr>
        <w:t>建立执法检查人员名录库</w:t>
      </w:r>
      <w:r>
        <w:rPr>
          <w:rFonts w:hint="default" w:ascii="Times New Roman" w:hAnsi="Times New Roman" w:eastAsia="仿宋_GB2312" w:cs="Times New Roman"/>
          <w:sz w:val="32"/>
          <w:szCs w:val="32"/>
          <w:lang w:val="en-US" w:eastAsia="zh-CN"/>
        </w:rPr>
        <w:t>，根据人员执法类别、岗位变动等情况进行动态管理。确保所有行政执法类公务员、具有行政执法资格的工作人员全部入库，</w:t>
      </w:r>
      <w:r>
        <w:rPr>
          <w:rFonts w:hint="default" w:ascii="Times New Roman" w:hAnsi="Times New Roman" w:eastAsia="仿宋_GB2312" w:cs="Times New Roman"/>
          <w:sz w:val="32"/>
          <w:szCs w:val="32"/>
          <w:lang w:val="zh-CN" w:eastAsia="zh-CN"/>
        </w:rPr>
        <w:t>并按照执法资质、业务专长进行分类标注，提高抽查专业性。</w:t>
      </w:r>
      <w:r>
        <w:rPr>
          <w:rFonts w:hint="default" w:ascii="Times New Roman" w:hAnsi="Times New Roman" w:eastAsia="仿宋_GB2312" w:cs="Times New Roman"/>
          <w:sz w:val="32"/>
          <w:szCs w:val="32"/>
          <w:lang w:val="en-US" w:eastAsia="zh-CN"/>
        </w:rPr>
        <w:t>为满足特定领域专业性抽查需要，可吸收检测机构、科研院所、行业专家等参与配合。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（四）制定并执行全省统一的双随机抽查工作规范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省住建厅统一制定全省住建系统“双随机、一公开”监管工作实施细则（</w:t>
      </w:r>
      <w:r>
        <w:rPr>
          <w:rFonts w:hint="default" w:ascii="Times New Roman" w:hAnsi="Times New Roman" w:eastAsia="仿宋_GB2312" w:cs="Times New Roman"/>
          <w:sz w:val="32"/>
          <w:szCs w:val="32"/>
          <w:lang w:val="en-US" w:eastAsia="zh-CN"/>
        </w:rPr>
        <w:t>见附件4）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sz w:val="32"/>
          <w:szCs w:val="32"/>
          <w:lang w:val="en-US" w:eastAsia="zh-CN"/>
        </w:rPr>
        <w:t>各相关处室分别依据</w:t>
      </w:r>
      <w:r>
        <w:rPr>
          <w:rFonts w:hint="default" w:ascii="Times New Roman" w:hAnsi="Times New Roman" w:eastAsia="仿宋_GB2312" w:cs="Times New Roman"/>
          <w:sz w:val="32"/>
          <w:szCs w:val="32"/>
        </w:rPr>
        <w:t>法律法规规定和</w:t>
      </w:r>
      <w:r>
        <w:rPr>
          <w:rFonts w:hint="default"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职责</w:t>
      </w:r>
      <w:r>
        <w:rPr>
          <w:rFonts w:hint="default" w:ascii="Times New Roman" w:hAnsi="Times New Roman" w:eastAsia="仿宋_GB2312" w:cs="Times New Roman"/>
          <w:sz w:val="32"/>
          <w:szCs w:val="32"/>
          <w:lang w:eastAsia="zh-CN"/>
        </w:rPr>
        <w:t>制定行业</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双</w:t>
      </w:r>
      <w:r>
        <w:rPr>
          <w:rFonts w:hint="default" w:ascii="Times New Roman" w:hAnsi="Times New Roman" w:eastAsia="仿宋_GB2312" w:cs="Times New Roman"/>
          <w:sz w:val="32"/>
          <w:szCs w:val="32"/>
          <w:lang w:val="en-US" w:eastAsia="zh-CN"/>
        </w:rPr>
        <w:t>随机抽查工作指引等工作规范，建立全省系统性双随机抽查制度，规范抽查行为。同时，鼓励各地结合实际依法依规探索创新抽查工作方法、机制。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（五）统筹制定本部门年度抽查工作计划</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各级</w:t>
      </w:r>
      <w:r>
        <w:rPr>
          <w:rFonts w:hint="default" w:ascii="Times New Roman" w:hAnsi="Times New Roman" w:eastAsia="仿宋_GB2312" w:cs="Times New Roman"/>
          <w:sz w:val="32"/>
          <w:szCs w:val="32"/>
          <w:lang w:eastAsia="zh-CN"/>
        </w:rPr>
        <w:t>住建系统归口部门</w:t>
      </w:r>
      <w:r>
        <w:rPr>
          <w:rFonts w:hint="default" w:ascii="Times New Roman" w:hAnsi="Times New Roman" w:eastAsia="仿宋_GB2312" w:cs="Times New Roman"/>
          <w:sz w:val="32"/>
          <w:szCs w:val="32"/>
          <w:lang w:val="en-US" w:eastAsia="zh-CN"/>
        </w:rPr>
        <w:t>要根据本级人民政府和上级部门要求，按照《抽查事项清单》结合本地实际制定</w:t>
      </w:r>
      <w:r>
        <w:rPr>
          <w:rFonts w:hint="default" w:ascii="Times New Roman" w:hAnsi="Times New Roman" w:eastAsia="仿宋_GB2312" w:cs="Times New Roman"/>
          <w:color w:val="auto"/>
          <w:sz w:val="32"/>
          <w:szCs w:val="32"/>
          <w:lang w:val="en-US" w:eastAsia="zh-CN"/>
        </w:rPr>
        <w:t>辖区</w:t>
      </w:r>
      <w:r>
        <w:rPr>
          <w:rFonts w:hint="default" w:ascii="Times New Roman" w:hAnsi="Times New Roman" w:eastAsia="仿宋_GB2312" w:cs="Times New Roman"/>
          <w:sz w:val="32"/>
          <w:szCs w:val="32"/>
          <w:lang w:val="en-US" w:eastAsia="zh-CN"/>
        </w:rPr>
        <w:t>年度抽查工作计划，报上一级行业主管部门备案。在制定计划时，要坚持问题导向，结合监管重点</w:t>
      </w:r>
      <w:r>
        <w:rPr>
          <w:rFonts w:hint="default" w:ascii="Times New Roman" w:hAnsi="Times New Roman" w:eastAsia="仿宋_GB2312" w:cs="Times New Roman"/>
          <w:b w:val="0"/>
          <w:bCs w:val="0"/>
          <w:sz w:val="32"/>
          <w:lang w:eastAsia="zh-CN"/>
        </w:rPr>
        <w:t>，针对</w:t>
      </w:r>
      <w:r>
        <w:rPr>
          <w:rFonts w:hint="default" w:ascii="Times New Roman" w:hAnsi="Times New Roman" w:eastAsia="仿宋_GB2312" w:cs="Times New Roman"/>
          <w:sz w:val="32"/>
          <w:szCs w:val="32"/>
          <w:lang w:val="en-US" w:eastAsia="zh-CN"/>
        </w:rPr>
        <w:t>风险高、舆情社情聚焦、投诉举报较多、人民群众满意度低的区域、行业，重点开展定向抽查，提升随机抽查的靶向性</w:t>
      </w:r>
      <w:r>
        <w:rPr>
          <w:rFonts w:hint="default" w:ascii="Times New Roman" w:hAnsi="Times New Roman" w:eastAsia="仿宋_GB2312" w:cs="Times New Roman"/>
          <w:b w:val="0"/>
          <w:bCs w:val="0"/>
          <w:sz w:val="32"/>
          <w:lang w:val="en-US" w:eastAsia="zh-CN"/>
        </w:rPr>
        <w:t>和精准性</w:t>
      </w:r>
      <w:r>
        <w:rPr>
          <w:rFonts w:hint="default" w:ascii="Times New Roman" w:hAnsi="Times New Roman" w:eastAsia="仿宋_GB2312" w:cs="Times New Roman"/>
          <w:sz w:val="32"/>
          <w:szCs w:val="32"/>
          <w:lang w:val="en-US" w:eastAsia="zh-CN"/>
        </w:rPr>
        <w:t>。年度抽查计划可根据工作实际需要进行调整，调整计划需逐级上报至省住建厅备案。抽查事项清单、年度抽查计划和调整事项均通过公示系统或部门网站等渠道向社会公示。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（六）有序开展双随机抽查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住建系统归口部门根据年度抽查工作计划，组织本辖区的“双随机、一公开”监管工作。检查对象和检查方式相近的任务要合并安排，同一市场主体在多个检查任务中被确定为检查对象的，要合并实施检查。随机抽查可以根据实际情况采取现场检查、书面检查、网络检查、委托专业机构检查等方式。抽查中可以依法利用其他政府部门检查结论、司法机关生效文书和专业机构作出的专业结论。鼓励运用信息化技术手段、装备提高抽查效率和发现问题的能力。检查时发现被抽取的市场主体已迁出、吊销、注销的，要及时调整检查对象名录库，不再作为检查对象</w:t>
      </w:r>
      <w:r>
        <w:rPr>
          <w:rFonts w:hint="default" w:ascii="Times New Roman" w:hAnsi="Times New Roman" w:eastAsia="仿宋_GB2312" w:cs="Times New Roman"/>
          <w:sz w:val="32"/>
          <w:szCs w:val="32"/>
          <w:u w:val="none"/>
          <w:lang w:val="en-US" w:eastAsia="zh-CN"/>
        </w:rPr>
        <w:t>，并将此类情况汇总后逐级上报至省住建厅</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（七）积极开展部门联合抽查事项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根据省住建厅相关行业处室指导，参考《</w:t>
      </w:r>
      <w:r>
        <w:rPr>
          <w:rFonts w:hint="default" w:ascii="Times New Roman" w:hAnsi="Times New Roman" w:eastAsia="仿宋_GB2312" w:cs="Times New Roman"/>
          <w:sz w:val="32"/>
          <w:szCs w:val="32"/>
          <w:lang w:eastAsia="zh-CN"/>
        </w:rPr>
        <w:t>黑龙江省事中事后综合监管系统多部门联查模块操作手册</w:t>
      </w:r>
      <w:r>
        <w:rPr>
          <w:rFonts w:hint="default" w:ascii="Times New Roman" w:hAnsi="Times New Roman" w:eastAsia="仿宋_GB2312" w:cs="Times New Roman"/>
          <w:sz w:val="32"/>
          <w:szCs w:val="32"/>
          <w:lang w:val="en-US" w:eastAsia="zh-CN"/>
        </w:rPr>
        <w:t>》（见附件5），通过</w:t>
      </w:r>
      <w:r>
        <w:rPr>
          <w:rFonts w:hint="default" w:ascii="Times New Roman" w:hAnsi="Times New Roman" w:eastAsia="仿宋_GB2312" w:cs="Times New Roman"/>
          <w:sz w:val="32"/>
          <w:szCs w:val="32"/>
          <w:lang w:eastAsia="zh-CN"/>
        </w:rPr>
        <w:t>黑龙江省事中事后综合监管系统，主动沟通配合部门，</w:t>
      </w:r>
      <w:r>
        <w:rPr>
          <w:rFonts w:hint="default" w:ascii="Times New Roman" w:hAnsi="Times New Roman" w:eastAsia="仿宋_GB2312" w:cs="Times New Roman"/>
          <w:sz w:val="32"/>
          <w:szCs w:val="32"/>
          <w:lang w:val="en-US" w:eastAsia="zh-CN"/>
        </w:rPr>
        <w:t>统筹开展《黑龙江省市场监管领域2020年度部门联合抽查计划》中部门牵头事项，并积极配合各相关部门开展联合“双随机、一公开”监管工作。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（八）做好“双随机、一公开”信息公示和结果运用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除法定不公示情形外，抽查任务完成后20个工作日内，必须通过公示系统或部门网站等渠道对抽查结果进行公示。对公开、公示后可能引发舆情、社情和影响社会稳定的抽查结果信息，公开、公示前要认真组织评估、研判。对抽查中发现的问题，依法依规责令限期整改、处罚处理。对发现的涉黑涉恶线索以及其他不属于本部门和参与部门权限范围的，应及时通报、转交有关部门依法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auto"/>
        <w:outlineLvl w:val="9"/>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（九）</w:t>
      </w:r>
      <w:r>
        <w:rPr>
          <w:rFonts w:hint="default" w:ascii="Times New Roman" w:hAnsi="Times New Roman" w:eastAsia="楷体_GB2312" w:cs="Times New Roman"/>
          <w:b/>
          <w:bCs/>
          <w:sz w:val="32"/>
          <w:szCs w:val="32"/>
          <w:lang w:val="en-US" w:eastAsia="zh-CN"/>
        </w:rPr>
        <w:t>加强舆论宣传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加大宣传力度，</w:t>
      </w:r>
      <w:r>
        <w:rPr>
          <w:rFonts w:hint="default" w:ascii="Times New Roman" w:hAnsi="Times New Roman" w:eastAsia="仿宋_GB2312" w:cs="Times New Roman"/>
          <w:sz w:val="32"/>
          <w:szCs w:val="32"/>
          <w:lang w:val="en-US" w:eastAsia="zh-CN"/>
        </w:rPr>
        <w:t>促进行业领域生产经营者、</w:t>
      </w:r>
      <w:r>
        <w:rPr>
          <w:rFonts w:hint="default" w:ascii="Times New Roman" w:hAnsi="Times New Roman" w:eastAsia="仿宋_GB2312" w:cs="Times New Roman"/>
          <w:sz w:val="32"/>
          <w:szCs w:val="32"/>
          <w:lang w:val="zh-CN" w:eastAsia="zh-CN"/>
        </w:rPr>
        <w:t>社会公众</w:t>
      </w:r>
      <w:r>
        <w:rPr>
          <w:rFonts w:hint="default" w:ascii="Times New Roman" w:hAnsi="Times New Roman" w:eastAsia="仿宋_GB2312" w:cs="Times New Roman"/>
          <w:sz w:val="32"/>
          <w:szCs w:val="32"/>
          <w:lang w:val="en-US" w:eastAsia="zh-CN"/>
        </w:rPr>
        <w:t>关注了解</w:t>
      </w:r>
      <w:r>
        <w:rPr>
          <w:rFonts w:hint="default" w:ascii="Times New Roman" w:hAnsi="Times New Roman" w:eastAsia="仿宋_GB2312" w:cs="Times New Roman"/>
          <w:sz w:val="32"/>
          <w:szCs w:val="32"/>
          <w:lang w:val="zh-CN" w:eastAsia="zh-CN"/>
        </w:rPr>
        <w:t>“双随机、一公开”监管。突出“双随机、一公开”监管在重塑营商新环境中发挥的重要作用，提升行业领域生产经营者对“双随机、一公开”监管的认知度，形成普遍关注的良好氛围。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三、组织保障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（一）加强组织领导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要统一思想认识，</w:t>
      </w:r>
      <w:r>
        <w:rPr>
          <w:rFonts w:hint="default" w:ascii="Times New Roman" w:hAnsi="Times New Roman" w:eastAsia="仿宋_GB2312" w:cs="Times New Roman"/>
          <w:sz w:val="32"/>
          <w:szCs w:val="32"/>
          <w:lang w:val="zh-CN" w:eastAsia="zh-CN"/>
        </w:rPr>
        <w:t>优化顶层设计，加强指导监督。市级部门要发挥好组织作用，切实加强对本辖区“双随机、一公开”监管工作的组织领导及统筹协调，有效推进“双随机、一公开”监管工作贯彻落实。</w:t>
      </w:r>
      <w:r>
        <w:rPr>
          <w:rFonts w:hint="default" w:ascii="Times New Roman" w:hAnsi="Times New Roman" w:eastAsia="仿宋_GB2312" w:cs="Times New Roman"/>
          <w:sz w:val="32"/>
          <w:szCs w:val="32"/>
          <w:lang w:val="en-US" w:eastAsia="zh-CN"/>
        </w:rPr>
        <w:t>为持续推进“双随机、一公开”工作，成立由厅主要负责同志任组长，分管副厅长任副组长，相关处室长为成员的省住建厅“双随机、一公开”监管工作领导小组（见附件1），出台具体实施办法，组织召开工作协调会，有效推进“双随机、一公开”监管工作贯彻落实。领导小组办公室设在法治建设处，负责日常工作。各地参照省厅模式加强组织领导。</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 w:cs="Times New Roman"/>
          <w:b w:val="0"/>
          <w:bCs w:val="0"/>
          <w:color w:val="auto"/>
          <w:sz w:val="32"/>
          <w:szCs w:val="32"/>
          <w:lang w:val="en-US" w:eastAsia="zh-CN"/>
        </w:rPr>
        <w:t xml:space="preserve"> </w:t>
      </w:r>
      <w:r>
        <w:rPr>
          <w:rFonts w:hint="default" w:ascii="Times New Roman" w:hAnsi="Times New Roman" w:eastAsia="楷体_GB2312" w:cs="Times New Roman"/>
          <w:b/>
          <w:bCs/>
          <w:sz w:val="32"/>
          <w:szCs w:val="32"/>
          <w:lang w:val="en-US" w:eastAsia="zh-CN"/>
        </w:rPr>
        <w:t xml:space="preserve">   （二）加强层级监管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省、市</w:t>
      </w:r>
      <w:r>
        <w:rPr>
          <w:rFonts w:hint="default" w:ascii="Times New Roman" w:hAnsi="Times New Roman" w:eastAsia="仿宋_GB2312" w:cs="Times New Roman"/>
          <w:sz w:val="32"/>
          <w:szCs w:val="32"/>
          <w:lang w:eastAsia="zh-CN"/>
        </w:rPr>
        <w:t>（地）住建系统归口部门</w:t>
      </w:r>
      <w:r>
        <w:rPr>
          <w:rFonts w:hint="default" w:ascii="Times New Roman" w:hAnsi="Times New Roman" w:eastAsia="仿宋_GB2312" w:cs="Times New Roman"/>
          <w:sz w:val="32"/>
          <w:szCs w:val="32"/>
        </w:rPr>
        <w:t>要对下</w:t>
      </w:r>
      <w:r>
        <w:rPr>
          <w:rFonts w:hint="default" w:ascii="Times New Roman" w:hAnsi="Times New Roman" w:eastAsia="仿宋_GB2312" w:cs="Times New Roman"/>
          <w:sz w:val="32"/>
          <w:szCs w:val="32"/>
          <w:lang w:eastAsia="zh-CN"/>
        </w:rPr>
        <w:t>属</w:t>
      </w:r>
      <w:r>
        <w:rPr>
          <w:rFonts w:hint="default" w:ascii="Times New Roman" w:hAnsi="Times New Roman" w:eastAsia="仿宋_GB2312" w:cs="Times New Roman"/>
          <w:sz w:val="32"/>
          <w:szCs w:val="32"/>
          <w:lang w:val="zh-CN" w:eastAsia="zh-CN"/>
        </w:rPr>
        <w:t>单位建筑市场“双随机、一公开”监管和</w:t>
      </w:r>
      <w:r>
        <w:rPr>
          <w:rFonts w:hint="default" w:ascii="Times New Roman" w:hAnsi="Times New Roman" w:eastAsia="仿宋_GB2312" w:cs="Times New Roman"/>
          <w:sz w:val="32"/>
          <w:szCs w:val="32"/>
        </w:rPr>
        <w:t>履职情况</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监督。重点对监管工作的抽查记录（表格）和发现问题责令整改、核查、处罚处理、信用惩戒等事项记录</w:t>
      </w:r>
      <w:r>
        <w:rPr>
          <w:rFonts w:hint="default" w:ascii="Times New Roman" w:hAnsi="Times New Roman" w:eastAsia="仿宋_GB2312" w:cs="Times New Roman"/>
          <w:sz w:val="32"/>
          <w:szCs w:val="32"/>
          <w:u w:val="none"/>
        </w:rPr>
        <w:t>和房</w:t>
      </w:r>
      <w:r>
        <w:rPr>
          <w:rFonts w:hint="default" w:ascii="Times New Roman" w:hAnsi="Times New Roman" w:eastAsia="仿宋_GB2312" w:cs="Times New Roman"/>
          <w:sz w:val="32"/>
          <w:szCs w:val="32"/>
          <w:u w:val="none"/>
          <w:lang w:eastAsia="zh-CN"/>
        </w:rPr>
        <w:t>地产市场、</w:t>
      </w:r>
      <w:r>
        <w:rPr>
          <w:rFonts w:hint="default" w:ascii="Times New Roman" w:hAnsi="Times New Roman" w:eastAsia="仿宋_GB2312" w:cs="Times New Roman"/>
          <w:sz w:val="32"/>
          <w:szCs w:val="32"/>
          <w:u w:val="none"/>
        </w:rPr>
        <w:t>建筑</w:t>
      </w:r>
      <w:r>
        <w:rPr>
          <w:rFonts w:hint="default" w:ascii="Times New Roman" w:hAnsi="Times New Roman" w:eastAsia="仿宋_GB2312" w:cs="Times New Roman"/>
          <w:sz w:val="32"/>
          <w:szCs w:val="32"/>
          <w:u w:val="none"/>
          <w:lang w:eastAsia="zh-CN"/>
        </w:rPr>
        <w:t>市场、公用事业</w:t>
      </w:r>
      <w:r>
        <w:rPr>
          <w:rFonts w:hint="default" w:ascii="Times New Roman" w:hAnsi="Times New Roman" w:eastAsia="仿宋_GB2312" w:cs="Times New Roman"/>
          <w:sz w:val="32"/>
          <w:szCs w:val="32"/>
          <w:u w:val="none"/>
        </w:rPr>
        <w:t>中违法行为情况等进行督查。</w:t>
      </w:r>
      <w:r>
        <w:rPr>
          <w:rFonts w:hint="default" w:ascii="Times New Roman" w:hAnsi="Times New Roman" w:eastAsia="仿宋_GB2312" w:cs="Times New Roman"/>
          <w:sz w:val="32"/>
          <w:szCs w:val="32"/>
        </w:rPr>
        <w:t>市级</w:t>
      </w:r>
      <w:r>
        <w:rPr>
          <w:rFonts w:hint="default" w:ascii="Times New Roman" w:hAnsi="Times New Roman" w:eastAsia="仿宋_GB2312" w:cs="Times New Roman"/>
          <w:sz w:val="32"/>
          <w:szCs w:val="32"/>
          <w:lang w:eastAsia="zh-CN"/>
        </w:rPr>
        <w:t>住建系统归口部门要组织并推进本辖区（含所辖市县区）的部门联合“双随机、一公开”监管工作。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（三）加强统筹协调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将“双随机、一公开”作为住建系统监管方式改革的全局性工作强力推进，形成权责一致、分工合理、协同高效、监管有力的日常监管工作体系，使监管体制改革的整体优势得以充分发挥。对承担检验检测职能的各相关单位要加强监管、指导其按照抽查规范开展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en-US" w:eastAsia="zh-CN"/>
        </w:rPr>
        <w:t>（四）严格责任落实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left"/>
        <w:textAlignment w:val="auto"/>
        <w:outlineLvl w:val="9"/>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kern w:val="2"/>
          <w:sz w:val="32"/>
          <w:szCs w:val="32"/>
          <w:lang w:val="en-US" w:eastAsia="zh-CN" w:bidi="ar-SA"/>
        </w:rPr>
        <w:t>要进一步增强责任意识。对忠于职守、履职尽责的，要给予表扬和鼓励；对未履行、不当履行或违法履行“双随机、一公开”监管职责的，要依法依规严肃处理；涉嫌犯罪的，要移送有关机关依法处理。同时，按照“尽职照单免责、失职照单问责”原则，对严格依据抽查事项清单和相关工作要求开展“双随机、一公开”监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检查对象未被抽到或抽到时未查出问题，只要执法检查人员不存在滥用职权、徇私舞弊等情形的，免予追究相关责任。</w:t>
      </w:r>
    </w:p>
    <w:p>
      <w:pPr>
        <w:wordWrap w:val="0"/>
        <w:ind w:right="210" w:rightChars="100"/>
        <w:rPr>
          <w:rFonts w:hint="default" w:ascii="Times New Roman" w:hAnsi="Times New Roman" w:eastAsia="仿宋_GB2312" w:cs="Times New Roman"/>
          <w:sz w:val="32"/>
          <w:szCs w:val="32"/>
        </w:rPr>
      </w:pPr>
    </w:p>
    <w:p>
      <w:bookmarkStart w:id="0" w:name="_GoBack"/>
      <w:bookmarkEnd w:id="0"/>
    </w:p>
    <w:sectPr>
      <w:headerReference r:id="rId4" w:type="first"/>
      <w:footerReference r:id="rId7" w:type="first"/>
      <w:footerReference r:id="rId5" w:type="default"/>
      <w:headerReference r:id="rId3" w:type="even"/>
      <w:footerReference r:id="rId6" w:type="even"/>
      <w:pgSz w:w="11906" w:h="16838"/>
      <w:pgMar w:top="1701" w:right="1701" w:bottom="1701" w:left="1701" w:header="851"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eastAsia" w:ascii="宋体" w:hAnsi="宋体" w:cs="宋体"/>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50425"/>
    <w:multiLevelType w:val="singleLevel"/>
    <w:tmpl w:val="5F35042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D0EDF"/>
    <w:rsid w:val="512D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Autospacing="1"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2020-10-15T06:52:00Z</dcterms:created>
  <dc:creator>史文强</dc:creator>
  <cp:lastModifiedBy>史文强</cp:lastModifiedBy>
  <dcterms:modified xsi:type="dcterms:W3CDTF">2020-10-15T06:53:06Z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