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F8" w:rsidRDefault="00DF5BC1">
      <w:pPr>
        <w:widowControl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</w:p>
    <w:p w:rsidR="00735AF8" w:rsidRDefault="00DF5BC1">
      <w:pPr>
        <w:spacing w:afterLines="50" w:after="15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建筑工地扬尘专项治理工作进展情况统计表</w:t>
      </w:r>
    </w:p>
    <w:p w:rsidR="00735AF8" w:rsidRDefault="00DF5BC1">
      <w:pPr>
        <w:jc w:val="left"/>
        <w:rPr>
          <w:rFonts w:ascii="宋体" w:hAnsi="宋体" w:cs="方正仿宋_GBK"/>
          <w:sz w:val="28"/>
        </w:rPr>
      </w:pPr>
      <w:r>
        <w:rPr>
          <w:rFonts w:ascii="宋体" w:hAnsi="宋体" w:cs="方正仿宋_GBK" w:hint="eastAsia"/>
          <w:sz w:val="28"/>
        </w:rPr>
        <w:t>填报单位（盖章）：</w:t>
      </w:r>
      <w:r>
        <w:rPr>
          <w:rFonts w:ascii="宋体" w:hAnsi="宋体" w:cs="方正仿宋_GBK" w:hint="eastAsia"/>
          <w:sz w:val="28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67"/>
        <w:gridCol w:w="1401"/>
        <w:gridCol w:w="1843"/>
        <w:gridCol w:w="1843"/>
        <w:gridCol w:w="1559"/>
        <w:gridCol w:w="1559"/>
        <w:gridCol w:w="1418"/>
        <w:gridCol w:w="1552"/>
      </w:tblGrid>
      <w:tr w:rsidR="00735AF8">
        <w:trPr>
          <w:trHeight w:val="1098"/>
        </w:trPr>
        <w:tc>
          <w:tcPr>
            <w:tcW w:w="121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时间</w:t>
            </w:r>
          </w:p>
        </w:tc>
        <w:tc>
          <w:tcPr>
            <w:tcW w:w="867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检查次数</w:t>
            </w:r>
          </w:p>
        </w:tc>
        <w:tc>
          <w:tcPr>
            <w:tcW w:w="1401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检查工地数量</w:t>
            </w:r>
          </w:p>
        </w:tc>
        <w:tc>
          <w:tcPr>
            <w:tcW w:w="184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合格等次以上工地数量</w:t>
            </w:r>
          </w:p>
        </w:tc>
        <w:tc>
          <w:tcPr>
            <w:tcW w:w="184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扬尘污染防治达标率</w:t>
            </w:r>
          </w:p>
        </w:tc>
        <w:tc>
          <w:tcPr>
            <w:tcW w:w="1559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责令整改</w:t>
            </w:r>
          </w:p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（</w:t>
            </w:r>
            <w:proofErr w:type="gramStart"/>
            <w:r>
              <w:rPr>
                <w:rFonts w:ascii="宋体" w:hAnsi="宋体" w:cs="方正仿宋_GBK" w:hint="eastAsia"/>
                <w:sz w:val="28"/>
              </w:rPr>
              <w:t>个</w:t>
            </w:r>
            <w:proofErr w:type="gramEnd"/>
            <w:r>
              <w:rPr>
                <w:rFonts w:ascii="宋体" w:hAnsi="宋体" w:cs="方正仿宋_GBK" w:hint="eastAsia"/>
                <w:sz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责令停工</w:t>
            </w:r>
          </w:p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（</w:t>
            </w:r>
            <w:proofErr w:type="gramStart"/>
            <w:r>
              <w:rPr>
                <w:rFonts w:ascii="宋体" w:hAnsi="宋体" w:cs="方正仿宋_GBK" w:hint="eastAsia"/>
                <w:sz w:val="28"/>
              </w:rPr>
              <w:t>个</w:t>
            </w:r>
            <w:proofErr w:type="gramEnd"/>
            <w:r>
              <w:rPr>
                <w:rFonts w:ascii="宋体" w:hAnsi="宋体" w:cs="方正仿宋_GBK" w:hint="eastAsia"/>
                <w:sz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行政处罚</w:t>
            </w:r>
          </w:p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（起）</w:t>
            </w:r>
          </w:p>
        </w:tc>
        <w:tc>
          <w:tcPr>
            <w:tcW w:w="1552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罚款金额</w:t>
            </w:r>
          </w:p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（元）</w:t>
            </w:r>
          </w:p>
        </w:tc>
      </w:tr>
      <w:tr w:rsidR="00735AF8">
        <w:trPr>
          <w:trHeight w:hRule="exact" w:val="723"/>
        </w:trPr>
        <w:tc>
          <w:tcPr>
            <w:tcW w:w="121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二季度</w:t>
            </w:r>
          </w:p>
        </w:tc>
        <w:tc>
          <w:tcPr>
            <w:tcW w:w="867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01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18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2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</w:tr>
      <w:tr w:rsidR="00735AF8">
        <w:trPr>
          <w:trHeight w:hRule="exact" w:val="719"/>
        </w:trPr>
        <w:tc>
          <w:tcPr>
            <w:tcW w:w="121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三季度</w:t>
            </w:r>
          </w:p>
        </w:tc>
        <w:tc>
          <w:tcPr>
            <w:tcW w:w="867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01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18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2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</w:tr>
      <w:tr w:rsidR="00735AF8">
        <w:trPr>
          <w:trHeight w:hRule="exact" w:val="701"/>
        </w:trPr>
        <w:tc>
          <w:tcPr>
            <w:tcW w:w="1213" w:type="dxa"/>
            <w:vAlign w:val="center"/>
          </w:tcPr>
          <w:p w:rsidR="00735AF8" w:rsidRDefault="00DF5BC1">
            <w:pPr>
              <w:jc w:val="center"/>
              <w:rPr>
                <w:rFonts w:ascii="宋体" w:hAnsi="宋体" w:cs="方正仿宋_GBK"/>
                <w:sz w:val="28"/>
              </w:rPr>
            </w:pPr>
            <w:r>
              <w:rPr>
                <w:rFonts w:ascii="宋体" w:hAnsi="宋体" w:cs="方正仿宋_GBK" w:hint="eastAsia"/>
                <w:sz w:val="28"/>
              </w:rPr>
              <w:t>四季度</w:t>
            </w:r>
          </w:p>
        </w:tc>
        <w:tc>
          <w:tcPr>
            <w:tcW w:w="867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01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9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418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  <w:tc>
          <w:tcPr>
            <w:tcW w:w="1552" w:type="dxa"/>
          </w:tcPr>
          <w:p w:rsidR="00735AF8" w:rsidRDefault="00735AF8">
            <w:pPr>
              <w:jc w:val="center"/>
              <w:rPr>
                <w:rFonts w:ascii="宋体" w:hAnsi="宋体" w:cs="方正仿宋_GBK"/>
                <w:sz w:val="28"/>
              </w:rPr>
            </w:pPr>
          </w:p>
        </w:tc>
      </w:tr>
    </w:tbl>
    <w:p w:rsidR="00735AF8" w:rsidRDefault="00DF5BC1">
      <w:pPr>
        <w:spacing w:line="360" w:lineRule="auto"/>
        <w:jc w:val="left"/>
        <w:rPr>
          <w:rFonts w:ascii="宋体" w:hAnsi="宋体" w:cs="方正仿宋_GBK"/>
          <w:sz w:val="28"/>
        </w:rPr>
      </w:pPr>
      <w:r>
        <w:rPr>
          <w:rFonts w:ascii="宋体" w:hAnsi="宋体" w:cs="方正仿宋_GBK" w:hint="eastAsia"/>
          <w:sz w:val="28"/>
        </w:rPr>
        <w:t>填</w:t>
      </w:r>
      <w:r>
        <w:rPr>
          <w:rFonts w:ascii="宋体" w:hAnsi="宋体" w:cs="方正仿宋_GBK" w:hint="eastAsia"/>
          <w:sz w:val="28"/>
        </w:rPr>
        <w:t xml:space="preserve"> </w:t>
      </w:r>
      <w:r>
        <w:rPr>
          <w:rFonts w:ascii="宋体" w:hAnsi="宋体" w:cs="方正仿宋_GBK" w:hint="eastAsia"/>
          <w:sz w:val="28"/>
        </w:rPr>
        <w:t>报</w:t>
      </w:r>
      <w:r>
        <w:rPr>
          <w:rFonts w:ascii="宋体" w:hAnsi="宋体" w:cs="方正仿宋_GBK" w:hint="eastAsia"/>
          <w:sz w:val="28"/>
        </w:rPr>
        <w:t xml:space="preserve"> </w:t>
      </w:r>
      <w:r>
        <w:rPr>
          <w:rFonts w:ascii="宋体" w:hAnsi="宋体" w:cs="方正仿宋_GBK" w:hint="eastAsia"/>
          <w:sz w:val="28"/>
        </w:rPr>
        <w:t>人：</w:t>
      </w:r>
      <w:r>
        <w:rPr>
          <w:rFonts w:ascii="宋体" w:hAnsi="宋体" w:cs="方正仿宋_GBK" w:hint="eastAsia"/>
          <w:sz w:val="28"/>
        </w:rPr>
        <w:t xml:space="preserve">             </w:t>
      </w:r>
      <w:r>
        <w:rPr>
          <w:rFonts w:ascii="宋体" w:hAnsi="宋体" w:cs="方正仿宋_GBK" w:hint="eastAsia"/>
          <w:sz w:val="28"/>
        </w:rPr>
        <w:t>联系电话：</w:t>
      </w:r>
      <w:r>
        <w:rPr>
          <w:rFonts w:ascii="宋体" w:hAnsi="宋体" w:cs="方正仿宋_GBK" w:hint="eastAsia"/>
          <w:sz w:val="28"/>
        </w:rPr>
        <w:t xml:space="preserve">                                    </w:t>
      </w:r>
      <w:r>
        <w:rPr>
          <w:rFonts w:ascii="宋体" w:hAnsi="宋体" w:cs="方正仿宋_GBK" w:hint="eastAsia"/>
          <w:sz w:val="28"/>
        </w:rPr>
        <w:t>填报时间：</w:t>
      </w:r>
      <w:r>
        <w:rPr>
          <w:rFonts w:ascii="宋体" w:hAnsi="宋体" w:cs="方正仿宋_GBK" w:hint="eastAsia"/>
          <w:sz w:val="28"/>
        </w:rPr>
        <w:t xml:space="preserve">    </w:t>
      </w:r>
      <w:r>
        <w:rPr>
          <w:rFonts w:ascii="宋体" w:hAnsi="宋体" w:cs="方正仿宋_GBK" w:hint="eastAsia"/>
          <w:sz w:val="28"/>
        </w:rPr>
        <w:t>年</w:t>
      </w:r>
      <w:r>
        <w:rPr>
          <w:rFonts w:ascii="宋体" w:hAnsi="宋体" w:cs="方正仿宋_GBK" w:hint="eastAsia"/>
          <w:sz w:val="28"/>
        </w:rPr>
        <w:t xml:space="preserve">  </w:t>
      </w:r>
      <w:r>
        <w:rPr>
          <w:rFonts w:ascii="宋体" w:hAnsi="宋体" w:cs="方正仿宋_GBK" w:hint="eastAsia"/>
          <w:sz w:val="28"/>
        </w:rPr>
        <w:t>月</w:t>
      </w:r>
      <w:r>
        <w:rPr>
          <w:rFonts w:ascii="宋体" w:hAnsi="宋体" w:cs="方正仿宋_GBK" w:hint="eastAsia"/>
          <w:sz w:val="28"/>
        </w:rPr>
        <w:t xml:space="preserve">  </w:t>
      </w:r>
      <w:r>
        <w:rPr>
          <w:rFonts w:ascii="宋体" w:hAnsi="宋体" w:cs="方正仿宋_GBK" w:hint="eastAsia"/>
          <w:sz w:val="28"/>
        </w:rPr>
        <w:t>日</w:t>
      </w:r>
    </w:p>
    <w:p w:rsidR="00735AF8" w:rsidRDefault="00DF5BC1">
      <w:pPr>
        <w:spacing w:line="360" w:lineRule="auto"/>
        <w:ind w:left="-2"/>
        <w:jc w:val="left"/>
        <w:rPr>
          <w:rFonts w:ascii="宋体" w:hAnsi="宋体" w:cs="方正仿宋_GBK"/>
          <w:sz w:val="24"/>
        </w:rPr>
      </w:pPr>
      <w:r>
        <w:rPr>
          <w:rFonts w:ascii="宋体" w:hAnsi="宋体" w:cs="方正仿宋_GBK" w:hint="eastAsia"/>
          <w:sz w:val="24"/>
        </w:rPr>
        <w:t>备注：</w:t>
      </w:r>
      <w:r>
        <w:rPr>
          <w:rFonts w:ascii="宋体" w:hAnsi="宋体" w:cs="方正仿宋_GBK" w:hint="eastAsia"/>
          <w:sz w:val="24"/>
        </w:rPr>
        <w:t>1.</w:t>
      </w:r>
      <w:r>
        <w:rPr>
          <w:rFonts w:ascii="宋体" w:hAnsi="宋体" w:cs="方正仿宋_GBK" w:hint="eastAsia"/>
          <w:sz w:val="24"/>
        </w:rPr>
        <w:t>从</w:t>
      </w:r>
      <w:r>
        <w:rPr>
          <w:rFonts w:ascii="宋体" w:hAnsi="宋体" w:cs="方正仿宋_GBK" w:hint="eastAsia"/>
          <w:sz w:val="24"/>
        </w:rPr>
        <w:t>5</w:t>
      </w:r>
      <w:r>
        <w:rPr>
          <w:rFonts w:ascii="宋体" w:hAnsi="宋体" w:cs="方正仿宋_GBK" w:hint="eastAsia"/>
          <w:sz w:val="24"/>
        </w:rPr>
        <w:t>月份开始，每月将所辖区域建筑工地检查评定动态情况进行汇总，每季度末向省厅上报统计表，</w:t>
      </w:r>
      <w:r>
        <w:rPr>
          <w:rFonts w:ascii="宋体" w:hAnsi="宋体" w:cs="方正仿宋_GBK" w:hint="eastAsia"/>
          <w:b/>
          <w:sz w:val="24"/>
        </w:rPr>
        <w:t>所有数据均以上次报送为基础累计填写</w:t>
      </w:r>
      <w:r>
        <w:rPr>
          <w:rFonts w:ascii="宋体" w:hAnsi="宋体" w:cs="方正仿宋_GBK" w:hint="eastAsia"/>
          <w:sz w:val="24"/>
        </w:rPr>
        <w:t>；</w:t>
      </w:r>
    </w:p>
    <w:p w:rsidR="00735AF8" w:rsidRDefault="00DF5BC1">
      <w:pPr>
        <w:spacing w:line="360" w:lineRule="auto"/>
        <w:ind w:firstLineChars="300" w:firstLine="720"/>
        <w:rPr>
          <w:rFonts w:ascii="宋体" w:hAnsi="宋体" w:cs="黑体"/>
          <w:color w:val="000000"/>
          <w:sz w:val="24"/>
        </w:rPr>
      </w:pPr>
      <w:r>
        <w:rPr>
          <w:rFonts w:ascii="宋体" w:hAnsi="宋体" w:cs="黑体" w:hint="eastAsia"/>
          <w:color w:val="000000"/>
          <w:sz w:val="24"/>
        </w:rPr>
        <w:t>2.</w:t>
      </w:r>
      <w:r>
        <w:rPr>
          <w:rFonts w:ascii="宋体" w:hAnsi="宋体" w:cs="黑体" w:hint="eastAsia"/>
          <w:color w:val="000000"/>
          <w:sz w:val="24"/>
        </w:rPr>
        <w:t>满足分项检查评分表无</w:t>
      </w:r>
      <w:r>
        <w:rPr>
          <w:rFonts w:ascii="宋体" w:hAnsi="宋体" w:cs="黑体" w:hint="eastAsia"/>
          <w:color w:val="000000"/>
          <w:sz w:val="24"/>
        </w:rPr>
        <w:t>0</w:t>
      </w:r>
      <w:r>
        <w:rPr>
          <w:rFonts w:ascii="宋体" w:hAnsi="宋体" w:cs="黑体" w:hint="eastAsia"/>
          <w:color w:val="000000"/>
          <w:sz w:val="24"/>
        </w:rPr>
        <w:t>分，评分汇总表得分值在</w:t>
      </w:r>
      <w:r>
        <w:rPr>
          <w:rFonts w:ascii="宋体" w:hAnsi="宋体" w:cs="黑体" w:hint="eastAsia"/>
          <w:color w:val="000000"/>
          <w:sz w:val="24"/>
        </w:rPr>
        <w:t>90</w:t>
      </w:r>
      <w:r>
        <w:rPr>
          <w:rFonts w:ascii="宋体" w:hAnsi="宋体" w:cs="黑体" w:hint="eastAsia"/>
          <w:color w:val="000000"/>
          <w:sz w:val="24"/>
        </w:rPr>
        <w:t>分及以上为优良，评分汇总表得分值在</w:t>
      </w:r>
      <w:r>
        <w:rPr>
          <w:rFonts w:ascii="宋体" w:hAnsi="宋体" w:cs="黑体" w:hint="eastAsia"/>
          <w:color w:val="000000"/>
          <w:sz w:val="24"/>
        </w:rPr>
        <w:t>90</w:t>
      </w:r>
      <w:r>
        <w:rPr>
          <w:rFonts w:ascii="宋体" w:hAnsi="宋体" w:cs="黑体" w:hint="eastAsia"/>
          <w:color w:val="000000"/>
          <w:sz w:val="24"/>
        </w:rPr>
        <w:t>分以下，</w:t>
      </w:r>
      <w:r>
        <w:rPr>
          <w:rFonts w:ascii="宋体" w:hAnsi="宋体" w:cs="黑体" w:hint="eastAsia"/>
          <w:color w:val="000000"/>
          <w:sz w:val="24"/>
        </w:rPr>
        <w:t>70</w:t>
      </w:r>
      <w:r>
        <w:rPr>
          <w:rFonts w:ascii="宋体" w:hAnsi="宋体" w:cs="黑体" w:hint="eastAsia"/>
          <w:color w:val="000000"/>
          <w:sz w:val="24"/>
        </w:rPr>
        <w:t>分及以上为合格；</w:t>
      </w:r>
    </w:p>
    <w:p w:rsidR="00735AF8" w:rsidRDefault="00DF5BC1">
      <w:pPr>
        <w:spacing w:line="360" w:lineRule="auto"/>
        <w:ind w:firstLineChars="300" w:firstLine="720"/>
        <w:sectPr w:rsidR="00735AF8">
          <w:headerReference w:type="default" r:id="rId7"/>
          <w:footerReference w:type="even" r:id="rId8"/>
          <w:footerReference w:type="default" r:id="rId9"/>
          <w:pgSz w:w="16838" w:h="11906" w:orient="landscape"/>
          <w:pgMar w:top="1531" w:right="1985" w:bottom="1531" w:left="1814" w:header="851" w:footer="992" w:gutter="0"/>
          <w:cols w:space="720"/>
          <w:docGrid w:type="lines" w:linePitch="312"/>
        </w:sectPr>
      </w:pPr>
      <w:r>
        <w:rPr>
          <w:rFonts w:ascii="宋体" w:hAnsi="宋体" w:cs="黑体" w:hint="eastAsia"/>
          <w:color w:val="000000"/>
          <w:sz w:val="24"/>
        </w:rPr>
        <w:t>3.</w:t>
      </w:r>
      <w:r>
        <w:rPr>
          <w:rFonts w:ascii="宋体" w:hAnsi="宋体" w:cs="黑体" w:hint="eastAsia"/>
          <w:color w:val="000000"/>
          <w:sz w:val="24"/>
        </w:rPr>
        <w:t>有</w:t>
      </w:r>
      <w:r>
        <w:rPr>
          <w:rFonts w:ascii="宋体" w:hAnsi="宋体" w:cs="黑体" w:hint="eastAsia"/>
          <w:sz w:val="24"/>
        </w:rPr>
        <w:t>下列情况之一均评定为不合格</w:t>
      </w:r>
      <w:r>
        <w:rPr>
          <w:rFonts w:ascii="宋体" w:hAnsi="宋体" w:cs="黑体" w:hint="eastAsia"/>
          <w:color w:val="000000"/>
          <w:sz w:val="24"/>
        </w:rPr>
        <w:t>：（</w:t>
      </w:r>
      <w:r>
        <w:rPr>
          <w:rFonts w:ascii="宋体" w:hAnsi="宋体" w:cs="黑体" w:hint="eastAsia"/>
          <w:color w:val="000000"/>
          <w:sz w:val="24"/>
        </w:rPr>
        <w:t>1</w:t>
      </w:r>
      <w:r>
        <w:rPr>
          <w:rFonts w:ascii="宋体" w:hAnsi="宋体" w:cs="黑体" w:hint="eastAsia"/>
          <w:color w:val="000000"/>
          <w:sz w:val="24"/>
        </w:rPr>
        <w:t>）当评分汇总表得分值不足</w:t>
      </w:r>
      <w:r>
        <w:rPr>
          <w:rFonts w:ascii="宋体" w:hAnsi="宋体" w:cs="黑体" w:hint="eastAsia"/>
          <w:color w:val="000000"/>
          <w:sz w:val="24"/>
        </w:rPr>
        <w:t>70</w:t>
      </w:r>
      <w:r>
        <w:rPr>
          <w:rFonts w:ascii="宋体" w:hAnsi="宋体" w:cs="黑体" w:hint="eastAsia"/>
          <w:color w:val="000000"/>
          <w:sz w:val="24"/>
        </w:rPr>
        <w:t>分；（</w:t>
      </w:r>
      <w:r>
        <w:rPr>
          <w:rFonts w:ascii="宋体" w:hAnsi="宋体" w:cs="黑体" w:hint="eastAsia"/>
          <w:color w:val="000000"/>
          <w:sz w:val="24"/>
        </w:rPr>
        <w:t>2</w:t>
      </w:r>
      <w:r>
        <w:rPr>
          <w:rFonts w:ascii="宋体" w:hAnsi="宋体" w:cs="黑体" w:hint="eastAsia"/>
          <w:color w:val="000000"/>
          <w:sz w:val="24"/>
        </w:rPr>
        <w:t>）当有一分项检查评分表得</w:t>
      </w:r>
      <w:r>
        <w:rPr>
          <w:rFonts w:ascii="宋体" w:hAnsi="宋体" w:cs="黑体" w:hint="eastAsia"/>
          <w:color w:val="000000"/>
          <w:sz w:val="24"/>
        </w:rPr>
        <w:t>0</w:t>
      </w:r>
      <w:r>
        <w:rPr>
          <w:rFonts w:ascii="宋体" w:hAnsi="宋体" w:cs="黑体" w:hint="eastAsia"/>
          <w:color w:val="000000"/>
          <w:sz w:val="24"/>
        </w:rPr>
        <w:t>分。</w:t>
      </w:r>
    </w:p>
    <w:p w:rsidR="00735AF8" w:rsidRDefault="00DF5BC1">
      <w:pPr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 w:rsidR="00735AF8" w:rsidRDefault="00DF5BC1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建筑工地扬尘防治检查评分汇总表</w:t>
      </w:r>
    </w:p>
    <w:p w:rsidR="00735AF8" w:rsidRDefault="00DF5BC1">
      <w:pPr>
        <w:autoSpaceDE w:val="0"/>
        <w:autoSpaceDN w:val="0"/>
        <w:adjustRightInd w:val="0"/>
        <w:snapToGrid w:val="0"/>
        <w:spacing w:line="320" w:lineRule="exact"/>
        <w:rPr>
          <w:rFonts w:ascii="宋体" w:hAnsi="Calibri" w:cs="黑体"/>
          <w:color w:val="000000"/>
          <w:kern w:val="0"/>
          <w:sz w:val="18"/>
          <w:szCs w:val="22"/>
        </w:rPr>
      </w:pPr>
      <w:r>
        <w:rPr>
          <w:rFonts w:ascii="宋体" w:hAnsi="Calibri" w:cs="黑体" w:hint="eastAsia"/>
          <w:color w:val="000000"/>
          <w:kern w:val="0"/>
          <w:sz w:val="18"/>
          <w:szCs w:val="22"/>
        </w:rPr>
        <w:t>施工企业：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                      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>建设单位：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                         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>监理企业：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        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      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>年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>月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 xml:space="preserve">     </w:t>
      </w:r>
      <w:r>
        <w:rPr>
          <w:rFonts w:ascii="宋体" w:hAnsi="Calibri" w:cs="黑体" w:hint="eastAsia"/>
          <w:color w:val="000000"/>
          <w:kern w:val="0"/>
          <w:sz w:val="18"/>
          <w:szCs w:val="22"/>
        </w:rPr>
        <w:t>日</w:t>
      </w:r>
    </w:p>
    <w:tbl>
      <w:tblPr>
        <w:tblpPr w:leftFromText="180" w:rightFromText="180" w:vertAnchor="text" w:horzAnchor="margin" w:tblpXSpec="center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14"/>
        <w:gridCol w:w="578"/>
        <w:gridCol w:w="676"/>
        <w:gridCol w:w="1299"/>
        <w:gridCol w:w="814"/>
        <w:gridCol w:w="1299"/>
        <w:gridCol w:w="162"/>
        <w:gridCol w:w="2275"/>
        <w:gridCol w:w="1238"/>
        <w:gridCol w:w="1198"/>
        <w:gridCol w:w="2277"/>
      </w:tblGrid>
      <w:tr w:rsidR="00735AF8">
        <w:trPr>
          <w:cantSplit/>
          <w:trHeight w:val="456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目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建筑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面积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结构类型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总计得分（满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分分值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Calibri" w:cs="黑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4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目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称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值</w:t>
            </w:r>
          </w:p>
        </w:tc>
      </w:tr>
      <w:tr w:rsidR="00735AF8">
        <w:trPr>
          <w:cantSplit/>
          <w:trHeight w:val="1688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jc w:val="lef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jc w:val="lef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jc w:val="lef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jc w:val="lef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Calibri" w:hAnsi="宋体" w:cs="黑体" w:hint="eastAsia"/>
                <w:kern w:val="0"/>
                <w:szCs w:val="21"/>
              </w:rPr>
              <w:t>扬尘防治管理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（满分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Calibri" w:hAnsi="宋体" w:cs="黑体" w:hint="eastAsia"/>
                <w:kern w:val="0"/>
                <w:szCs w:val="21"/>
              </w:rPr>
              <w:t>围挡与场地扬尘防治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（满分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Calibri" w:hAnsi="宋体" w:cs="黑体" w:hint="eastAsia"/>
                <w:kern w:val="0"/>
                <w:szCs w:val="21"/>
              </w:rPr>
              <w:t>车辆冲洗管理与建筑垃圾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Calibri" w:hAnsi="宋体" w:cs="黑体" w:hint="eastAsia"/>
                <w:kern w:val="0"/>
                <w:szCs w:val="21"/>
              </w:rPr>
              <w:t>处置</w:t>
            </w:r>
          </w:p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（满分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Calibri" w:hAnsi="宋体" w:cs="黑体"/>
                <w:kern w:val="0"/>
                <w:szCs w:val="21"/>
              </w:rPr>
            </w:pPr>
            <w:r>
              <w:rPr>
                <w:rFonts w:ascii="Calibri" w:hAnsi="宋体" w:cs="黑体" w:hint="eastAsia"/>
                <w:kern w:val="0"/>
                <w:szCs w:val="21"/>
              </w:rPr>
              <w:t>施工降尘措施</w:t>
            </w:r>
          </w:p>
          <w:p w:rsidR="00735AF8" w:rsidRDefault="00DF5BC1">
            <w:pPr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（满分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分）</w:t>
            </w:r>
          </w:p>
        </w:tc>
      </w:tr>
      <w:tr w:rsidR="00735AF8">
        <w:trPr>
          <w:trHeight w:val="54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Calibri" w:cs="黑体" w:hint="eastAsia"/>
                <w:color w:val="000000"/>
                <w:kern w:val="0"/>
                <w:sz w:val="18"/>
                <w:szCs w:val="22"/>
              </w:rPr>
              <w:t xml:space="preserve"> 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</w:tr>
      <w:tr w:rsidR="00735AF8">
        <w:trPr>
          <w:cantSplit/>
          <w:trHeight w:val="24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F8" w:rsidRDefault="00DF5BC1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评语：</w:t>
            </w: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</w:tr>
      <w:tr w:rsidR="00735AF8">
        <w:trPr>
          <w:cantSplit/>
          <w:trHeight w:val="636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检查单位</w:t>
            </w: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检查人员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20" w:lineRule="exact"/>
              <w:ind w:left="-90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受检项目签字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Calibri" w:cs="黑体"/>
                <w:color w:val="000000"/>
                <w:kern w:val="0"/>
                <w:sz w:val="18"/>
                <w:szCs w:val="22"/>
              </w:rPr>
            </w:pPr>
          </w:p>
        </w:tc>
      </w:tr>
    </w:tbl>
    <w:p w:rsidR="00735AF8" w:rsidRDefault="00735AF8">
      <w:pPr>
        <w:sectPr w:rsidR="00735AF8">
          <w:pgSz w:w="16838" w:h="11906" w:orient="landscape"/>
          <w:pgMar w:top="1531" w:right="1985" w:bottom="1531" w:left="1814" w:header="851" w:footer="992" w:gutter="0"/>
          <w:cols w:space="720"/>
          <w:docGrid w:type="lines" w:linePitch="312"/>
        </w:sectPr>
      </w:pPr>
    </w:p>
    <w:p w:rsidR="00735AF8" w:rsidRDefault="00DF5BC1">
      <w:pPr>
        <w:jc w:val="left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bCs/>
          <w:color w:val="000000"/>
          <w:sz w:val="32"/>
          <w:szCs w:val="32"/>
        </w:rPr>
        <w:t>3</w:t>
      </w:r>
      <w:r>
        <w:rPr>
          <w:rFonts w:eastAsia="方正黑体_GBK" w:hint="eastAsia"/>
          <w:bCs/>
          <w:color w:val="000000"/>
          <w:sz w:val="32"/>
          <w:szCs w:val="32"/>
        </w:rPr>
        <w:t>-</w:t>
      </w:r>
      <w:r>
        <w:rPr>
          <w:rFonts w:eastAsia="方正黑体_GBK"/>
          <w:bCs/>
          <w:color w:val="000000"/>
          <w:sz w:val="32"/>
          <w:szCs w:val="32"/>
        </w:rPr>
        <w:t xml:space="preserve">1 </w:t>
      </w:r>
      <w:r>
        <w:rPr>
          <w:rFonts w:ascii="宋体" w:hAnsi="宋体" w:cs="黑体" w:hint="eastAsia"/>
          <w:b/>
          <w:color w:val="000000"/>
          <w:sz w:val="28"/>
          <w:szCs w:val="28"/>
        </w:rPr>
        <w:t xml:space="preserve">  </w:t>
      </w:r>
    </w:p>
    <w:p w:rsidR="00735AF8" w:rsidRDefault="00DF5BC1">
      <w:pPr>
        <w:spacing w:line="44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44"/>
        </w:rPr>
        <w:t>建筑工地扬尘防治分项检查评分表（扬尘防治管理）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598"/>
        <w:gridCol w:w="1134"/>
        <w:gridCol w:w="5101"/>
        <w:gridCol w:w="567"/>
        <w:gridCol w:w="567"/>
        <w:gridCol w:w="537"/>
      </w:tblGrid>
      <w:tr w:rsidR="00735AF8">
        <w:trPr>
          <w:cantSplit/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标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应得</w:t>
            </w:r>
          </w:p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扣减</w:t>
            </w:r>
          </w:p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实得</w:t>
            </w:r>
          </w:p>
          <w:p w:rsidR="00735AF8" w:rsidRDefault="00DF5BC1">
            <w:pPr>
              <w:spacing w:line="20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保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证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项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扬尘防治责任制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未建立扬尘防治责任制，扣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扬尘防治责任制未经责任人签字确认，扣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经济承包合同中未明确扬尘防治考核指标，扣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未制定扬尘防治资金保障制度，扣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未编制扬尘防治资金使用计划或未按计划实施，扣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未配备扬尘防治管理人，扣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未对扬尘防治管理目标进行分解、管理、考核，扣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Calibri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Calibri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Calibri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扬尘防治专项方案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开工前未编制扬尘防治专项方案，扣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专项方案内容无针对性或可操作性，扣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专项方案未经审核、审批程序批准，扣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未按方案组织实施，扣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1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扬尘防治技术交底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未建立逐级交底制度，扣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项目负责人未按要求进行交底，扣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项目技术负责人未按要求进行方案技术交底，扣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作业班组未按要求交底，扣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方案变更后项目技术负责人未按要求重新交底，扣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交底缺少针对性，扣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交底未履行签字手续，扣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1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扬尘防治检查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未建立扬尘检查制度，扣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项目负责人每月组织扬尘检查不少于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次，每少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次扣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项目技术负责人未对方案实施情况进行检查，扣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扬尘防治管理人未按要求开展扬尘检查，扣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扬尘检查未留有检查记录，扣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扬尘污染未按期整改到位，扣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8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一</w:t>
            </w:r>
          </w:p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般</w:t>
            </w:r>
          </w:p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项</w:t>
            </w:r>
          </w:p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扬尘防治教育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未建立扬尘防治教育培训制度，扣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未开展扬尘防治入场教育，扣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管理人员未按规定接受扬尘防治教育培训，每少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未按要求建立扬尘防治教育培训档案，扣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</w:p>
          <w:p w:rsidR="00735AF8" w:rsidRDefault="00735AF8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分包单位扬尘防治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分包单位的企业和人员资格每有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个不符合要求，扣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未按要求与分包单位签订扬尘防治协议，扣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分包单位未配备扬尘防治管理人，扣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扬尘防治标志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入口处应设置扬尘防治制度及渣土运输公示牌，每少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工地未设置扬尘防治设施平面布置图，扣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扬尘预警响应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未编制扬尘预警响应预案，扣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未制定扬尘预警响应措施，扣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视频监控和在线监测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未安装在线监测和视频监控的扣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分；</w:t>
            </w:r>
          </w:p>
          <w:p w:rsidR="00735AF8" w:rsidRDefault="00DF5BC1">
            <w:pPr>
              <w:widowControl/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在线监测和视频监控未与主管部门联网的扣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jc w:val="center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</w:trPr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widowControl/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检查项目合计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</w:tbl>
    <w:p w:rsidR="00735AF8" w:rsidRDefault="00DF5BC1">
      <w:pPr>
        <w:jc w:val="left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eastAsia="方正黑体_GBK" w:hint="eastAsia"/>
          <w:bCs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bCs/>
          <w:color w:val="000000"/>
          <w:sz w:val="32"/>
          <w:szCs w:val="32"/>
        </w:rPr>
        <w:t>3</w:t>
      </w:r>
      <w:r>
        <w:rPr>
          <w:rFonts w:eastAsia="方正黑体_GBK" w:hint="eastAsia"/>
          <w:bCs/>
          <w:color w:val="000000"/>
          <w:sz w:val="32"/>
          <w:szCs w:val="32"/>
        </w:rPr>
        <w:t>-</w:t>
      </w:r>
      <w:r>
        <w:rPr>
          <w:rFonts w:eastAsia="方正黑体_GBK"/>
          <w:bCs/>
          <w:color w:val="000000"/>
          <w:sz w:val="32"/>
          <w:szCs w:val="32"/>
        </w:rPr>
        <w:t xml:space="preserve">2 </w:t>
      </w:r>
      <w:r>
        <w:rPr>
          <w:rFonts w:ascii="宋体" w:hAnsi="宋体" w:cs="黑体" w:hint="eastAsia"/>
          <w:b/>
          <w:color w:val="000000"/>
          <w:sz w:val="28"/>
          <w:szCs w:val="28"/>
        </w:rPr>
        <w:t xml:space="preserve">   </w:t>
      </w:r>
    </w:p>
    <w:p w:rsidR="00735AF8" w:rsidRDefault="00DF5BC1">
      <w:pPr>
        <w:spacing w:line="57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44"/>
        </w:rPr>
        <w:t>建筑工地扬尘防治分项检查评分表（围挡与场地）</w:t>
      </w:r>
    </w:p>
    <w:tbl>
      <w:tblPr>
        <w:tblW w:w="92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48"/>
        <w:gridCol w:w="1197"/>
        <w:gridCol w:w="5085"/>
        <w:gridCol w:w="664"/>
        <w:gridCol w:w="681"/>
        <w:gridCol w:w="747"/>
      </w:tblGrid>
      <w:tr w:rsidR="00735AF8">
        <w:trPr>
          <w:trHeight w:val="69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扣分标准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应得分数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扣减分数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实得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</w:tr>
      <w:tr w:rsidR="00735AF8">
        <w:trPr>
          <w:trHeight w:val="164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保证项目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现场围挡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设置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未采用硬质围挡，扣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市区主要路段工地围挡高度低于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2.5m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一般路段工地围挡高度低于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1.8m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项目未全封闭施工，扣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工程未按要求设置大门扣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22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道路场地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硬化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建筑工地主要道路未进行硬化处理，扣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建筑工地主要道路承载力不能满足车辆行驶和抗压要求，扣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建筑工地非主要道路未采用硬化干化措施，扣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材料堆放区、加工区及大模板存放区等未采用硬化干化措施，扣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生活、办公区主要道路未进行硬化处理，扣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98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裸土覆盖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裸露场地、土堆、基坑开挖未采取覆盖、绿化或固化措施，扣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空置区域未按要求采取扬尘防治措施，每发现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4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易扬尘材料覆盖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砂、石等建筑材料露天堆放未采取防尘措施，扣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细颗粒建筑材料未封闭存放，扣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城区建筑工地采用现场搅拌混凝土或砂浆，扣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搅拌设备、储罐四</w:t>
            </w:r>
            <w:proofErr w:type="gramStart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周未</w:t>
            </w:r>
            <w:proofErr w:type="gramEnd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设置封闭围挡，扣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50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89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一般项目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现场围挡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安全性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未经计算砌体式围墙距基坑边沿小于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2.5m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装配式围挡未设置基础，扣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未对围挡进行日常维护，扣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80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现场围挡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标准化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围挡外立面美化与周边环境不协调，扣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84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场地管养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未对易扬尘部位定期保洁、洒水、湿润，扣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定期保洁、洒水、湿润无记录或记录不完整，扣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46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614"/>
        </w:trPr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检查项目合计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</w:tbl>
    <w:p w:rsidR="00735AF8" w:rsidRDefault="00DF5BC1">
      <w:pPr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ascii="宋体"/>
          <w:b/>
          <w:bCs/>
          <w:color w:val="000000"/>
          <w:szCs w:val="21"/>
        </w:rPr>
        <w:br w:type="page"/>
      </w:r>
      <w:r>
        <w:rPr>
          <w:rFonts w:eastAsia="方正黑体_GBK" w:hint="eastAsia"/>
          <w:bCs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bCs/>
          <w:color w:val="000000"/>
          <w:sz w:val="32"/>
          <w:szCs w:val="32"/>
        </w:rPr>
        <w:t>3</w:t>
      </w:r>
      <w:r>
        <w:rPr>
          <w:rFonts w:eastAsia="方正黑体_GBK" w:hint="eastAsia"/>
          <w:bCs/>
          <w:color w:val="000000"/>
          <w:sz w:val="32"/>
          <w:szCs w:val="32"/>
        </w:rPr>
        <w:t>-</w:t>
      </w:r>
      <w:r>
        <w:rPr>
          <w:rFonts w:eastAsia="方正黑体_GBK"/>
          <w:bCs/>
          <w:color w:val="000000"/>
          <w:sz w:val="32"/>
          <w:szCs w:val="32"/>
        </w:rPr>
        <w:t xml:space="preserve">3 </w:t>
      </w:r>
    </w:p>
    <w:p w:rsidR="00735AF8" w:rsidRDefault="00DF5BC1">
      <w:pPr>
        <w:spacing w:line="57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44"/>
        </w:rPr>
        <w:t>建筑工地扬尘防治分项检查评分表（车辆冲洗与垃圾处置）</w:t>
      </w:r>
    </w:p>
    <w:tbl>
      <w:tblPr>
        <w:tblW w:w="93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"/>
        <w:gridCol w:w="842"/>
        <w:gridCol w:w="5059"/>
        <w:gridCol w:w="745"/>
        <w:gridCol w:w="744"/>
        <w:gridCol w:w="745"/>
      </w:tblGrid>
      <w:tr w:rsidR="00735AF8">
        <w:trPr>
          <w:trHeight w:val="8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扣分标准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应得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应得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180" w:lineRule="exact"/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实得</w:t>
            </w:r>
          </w:p>
          <w:p w:rsidR="00735AF8" w:rsidRDefault="00DF5BC1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</w:tr>
      <w:tr w:rsidR="00735AF8">
        <w:trPr>
          <w:trHeight w:val="1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保证项目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车辆冲洗基本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未设置成套定型化自动冲洗或简易冲洗设施，扣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运输车辆未冲洗干净上路，扣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冲洗压力不足，扣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冲洗设施不能满足工程车辆外围尺寸要求，扣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建筑垃圾收集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建筑垃圾未分类设置堆放场地、垃圾池，扣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垃圾池上部无覆盖密闭措施，每发现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生活、办公区未设置密闭式垃圾容器，每发现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建筑垃圾混入生活垃圾，扣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ind w:left="360" w:hanging="360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易产生扬尘建筑垃圾未采取扬尘防治措施，扣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凌空抛掷垃圾，扣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Calibri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建筑垃圾清运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委托无建筑垃圾运输与处置资格企业，扣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委托合同未明确建筑垃圾运输扬尘防治责任，扣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运输企业无建筑垃圾处置核准文件，扣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建筑垃圾装车未采取防治扬尘措施，扣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建筑垃圾装载高度超过车厢板高度，扣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建筑垃圾运输未密闭，扣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建筑垃圾运输车辆车容不整洁，扣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0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建筑垃圾减量与处置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未采取节材措施，扣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现场焚烧建筑垃圾，扣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未按可回收和不可回收分类处置建筑垃圾，扣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一般项目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冲洗设施基础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基础未采用钢筋混凝土结构，扣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基础承载力不能满足使用要求，扣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基础内四</w:t>
            </w:r>
            <w:proofErr w:type="gramStart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周未</w:t>
            </w:r>
            <w:proofErr w:type="gramEnd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设置循环排水沟，扣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排水沟不畅通，扣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沉淀池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沉淀池不得少于两级沉淀，每少一级扣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沉淀池水容量不能满足自动冲洗要求，扣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污水未经沉淀直接排入市政管网或河、湖等水体，扣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沉淀池、排水沟污泥未定期清理，扣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1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冲洗设施验收与</w:t>
            </w:r>
          </w:p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使用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冲洗设施无验收手续，扣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车辆冲洗未定人、定岗，扣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未填写车辆</w:t>
            </w:r>
            <w:proofErr w:type="gramStart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冲洗台</w:t>
            </w:r>
            <w:proofErr w:type="gramEnd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账，扣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2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冲洗设施喷头、喷孔有堵塞现象，每发现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24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trHeight w:val="499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检查项目合计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24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18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</w:tbl>
    <w:p w:rsidR="00735AF8" w:rsidRDefault="00DF5BC1">
      <w:pPr>
        <w:jc w:val="left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ascii="宋体" w:hAnsi="宋体" w:cs="黑体"/>
          <w:b/>
          <w:color w:val="000000"/>
          <w:sz w:val="28"/>
          <w:szCs w:val="28"/>
        </w:rPr>
        <w:br w:type="page"/>
      </w:r>
      <w:r>
        <w:rPr>
          <w:rFonts w:eastAsia="方正黑体_GBK" w:hint="eastAsia"/>
          <w:bCs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bCs/>
          <w:color w:val="000000"/>
          <w:sz w:val="32"/>
          <w:szCs w:val="32"/>
        </w:rPr>
        <w:t>3</w:t>
      </w:r>
      <w:r>
        <w:rPr>
          <w:rFonts w:eastAsia="方正黑体_GBK" w:hint="eastAsia"/>
          <w:bCs/>
          <w:color w:val="000000"/>
          <w:sz w:val="32"/>
          <w:szCs w:val="32"/>
        </w:rPr>
        <w:t>-</w:t>
      </w:r>
      <w:r>
        <w:rPr>
          <w:rFonts w:eastAsia="方正黑体_GBK"/>
          <w:bCs/>
          <w:color w:val="000000"/>
          <w:sz w:val="32"/>
          <w:szCs w:val="32"/>
        </w:rPr>
        <w:t xml:space="preserve">4  </w:t>
      </w:r>
      <w:r>
        <w:rPr>
          <w:rFonts w:ascii="宋体" w:hAnsi="宋体" w:cs="黑体" w:hint="eastAsia"/>
          <w:b/>
          <w:color w:val="000000"/>
          <w:sz w:val="28"/>
          <w:szCs w:val="28"/>
        </w:rPr>
        <w:t xml:space="preserve">    </w:t>
      </w:r>
    </w:p>
    <w:p w:rsidR="00735AF8" w:rsidRDefault="00DF5BC1">
      <w:pPr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44"/>
        </w:rPr>
        <w:t>建筑工地扬尘防治分项检查评分表（降尘措施）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50"/>
        <w:gridCol w:w="909"/>
        <w:gridCol w:w="5649"/>
        <w:gridCol w:w="729"/>
        <w:gridCol w:w="729"/>
        <w:gridCol w:w="729"/>
      </w:tblGrid>
      <w:tr w:rsidR="00735AF8">
        <w:trPr>
          <w:cantSplit/>
          <w:trHeight w:val="54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标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应得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扣减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实得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分数</w:t>
            </w:r>
          </w:p>
        </w:tc>
      </w:tr>
      <w:tr w:rsidR="00735AF8">
        <w:trPr>
          <w:cantSplit/>
          <w:trHeight w:val="76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一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般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项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建筑工地综合降尘措施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工地未配备小型洒水车、移动式降尘喷头，扣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Calibri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Calibri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Calibri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298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3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房屋建筑工程降尘措施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未安装环绕喷淋降尘系统、高层喷淋降尘系统，每缺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项扣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桩基工程未对空置或已完成场地进行覆盖，扣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路面泥泞、起尘，扣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级风以上天气进行土石方开挖、回填、爆破作业，每发现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次扣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土石方开挖、回填无扬尘防治措施，扣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脚手架外侧未使用密目式安全网封闭，扣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密目式安全网未定</w:t>
            </w:r>
            <w:proofErr w:type="gramStart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期清理</w:t>
            </w:r>
            <w:proofErr w:type="gramEnd"/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或清理方式不合理，扣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脚手架作业层和隔离防护层堆积垃圾，每发现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处扣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室内清理未使用移动式降尘喷头，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187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3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市政工程降尘措施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市政工程基础作业未按房屋建筑工程降尘措施执行，扣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市政工程施工未采用渐进式分段施工法，扣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灰土过筛施工未采取避风措施，扣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路面清洗采用鼓风机吹扫，扣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未对施工道路定期洒水湿润，扣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工程车辆、运输车辆未限速行驶，扣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104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3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装饰工程</w:t>
            </w:r>
          </w:p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降尘措施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木制作作业未在固定区域集中加工，扣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型材加工未做到统一下料、制作，扣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石材现场切割、钻孔未采用湿式作业法，扣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86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widowControl/>
              <w:spacing w:line="360" w:lineRule="exact"/>
              <w:jc w:val="lef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维修拆除工程降尘措施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维修拆除工程未按房屋建筑工程降尘措施执行，扣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装饰面层拆除未采取分层拆除法，扣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  <w:p w:rsidR="00735AF8" w:rsidRDefault="00DF5BC1">
            <w:pPr>
              <w:spacing w:line="360" w:lineRule="exact"/>
              <w:rPr>
                <w:rFonts w:ascii="宋体" w:hAnsi="Calibri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拆除工程未采取湿式作业法，扣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黑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Calibri" w:cs="黑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  <w:tr w:rsidR="00735AF8">
        <w:trPr>
          <w:cantSplit/>
          <w:trHeight w:val="192"/>
          <w:jc w:val="center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检查项目合计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DF5BC1">
            <w:pPr>
              <w:spacing w:line="360" w:lineRule="exact"/>
              <w:jc w:val="center"/>
              <w:rPr>
                <w:rFonts w:ascii="宋体" w:hAnsi="Calibri" w:cs="黑体"/>
                <w:color w:val="000000"/>
                <w:sz w:val="18"/>
                <w:szCs w:val="18"/>
              </w:rPr>
            </w:pPr>
            <w:r>
              <w:rPr>
                <w:rFonts w:ascii="宋体" w:hAnsi="宋体" w:cs="黑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F8" w:rsidRDefault="00735AF8">
            <w:pPr>
              <w:spacing w:line="360" w:lineRule="exact"/>
              <w:rPr>
                <w:rFonts w:ascii="宋体" w:hAnsi="Calibri" w:cs="黑体"/>
                <w:color w:val="000000"/>
                <w:sz w:val="18"/>
                <w:szCs w:val="18"/>
              </w:rPr>
            </w:pPr>
          </w:p>
        </w:tc>
      </w:tr>
    </w:tbl>
    <w:p w:rsidR="00735AF8" w:rsidRDefault="00735AF8">
      <w:pPr>
        <w:spacing w:line="14" w:lineRule="exact"/>
        <w:rPr>
          <w:rFonts w:eastAsia="方正仿宋_GBK"/>
          <w:sz w:val="32"/>
          <w:szCs w:val="32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p w:rsidR="00735AF8" w:rsidRDefault="00735AF8">
      <w:pPr>
        <w:spacing w:line="570" w:lineRule="exact"/>
        <w:rPr>
          <w:rFonts w:eastAsia="方正仿宋_GBK"/>
          <w:snapToGrid w:val="0"/>
          <w:kern w:val="0"/>
          <w:sz w:val="32"/>
          <w:szCs w:val="20"/>
          <w:highlight w:val="yellow"/>
        </w:rPr>
      </w:pPr>
    </w:p>
    <w:tbl>
      <w:tblPr>
        <w:tblpPr w:leftFromText="454" w:rightFromText="454" w:horzAnchor="margin" w:tblpXSpec="center" w:tblpYSpec="bottom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165"/>
        <w:gridCol w:w="340"/>
      </w:tblGrid>
      <w:tr w:rsidR="00735AF8">
        <w:tc>
          <w:tcPr>
            <w:tcW w:w="340" w:type="dxa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beforeLines="10" w:before="59" w:afterLines="10" w:after="59" w:line="57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65" w:type="dxa"/>
          </w:tcPr>
          <w:p w:rsidR="00735AF8" w:rsidRDefault="00DF5BC1">
            <w:pPr>
              <w:tabs>
                <w:tab w:val="right" w:pos="8033"/>
              </w:tabs>
              <w:autoSpaceDE w:val="0"/>
              <w:autoSpaceDN w:val="0"/>
              <w:adjustRightInd w:val="0"/>
              <w:snapToGrid w:val="0"/>
              <w:spacing w:beforeLines="10" w:before="59" w:afterLines="10" w:after="59" w:line="570" w:lineRule="exact"/>
              <w:ind w:leftChars="-20" w:left="-41" w:rightChars="-20" w:right="-41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江苏省住房和城乡建设厅办公室</w:t>
            </w: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ab/>
              <w:t>20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21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18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日印发</w:t>
            </w:r>
          </w:p>
        </w:tc>
        <w:tc>
          <w:tcPr>
            <w:tcW w:w="340" w:type="dxa"/>
          </w:tcPr>
          <w:p w:rsidR="00735AF8" w:rsidRDefault="00735AF8">
            <w:pPr>
              <w:autoSpaceDE w:val="0"/>
              <w:autoSpaceDN w:val="0"/>
              <w:adjustRightInd w:val="0"/>
              <w:snapToGrid w:val="0"/>
              <w:spacing w:beforeLines="10" w:before="59" w:afterLines="10" w:after="59" w:line="57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</w:p>
        </w:tc>
      </w:tr>
    </w:tbl>
    <w:p w:rsidR="00735AF8" w:rsidRDefault="00735AF8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 w:rsidR="00735AF8">
      <w:pgSz w:w="11906" w:h="16838"/>
      <w:pgMar w:top="2098" w:right="1474" w:bottom="1985" w:left="1588" w:header="720" w:footer="1474" w:gutter="0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C1" w:rsidRDefault="00DF5BC1">
      <w:r>
        <w:separator/>
      </w:r>
    </w:p>
  </w:endnote>
  <w:endnote w:type="continuationSeparator" w:id="0">
    <w:p w:rsidR="00DF5BC1" w:rsidRDefault="00DF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F8" w:rsidRDefault="00DF5BC1">
    <w:pPr>
      <w:pStyle w:val="a6"/>
      <w:ind w:leftChars="100" w:left="210" w:rightChars="100" w:right="21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>
      <w:rPr>
        <w:rStyle w:val="a9"/>
      </w:rPr>
      <w:t>2</w:t>
    </w:r>
    <w: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F8" w:rsidRDefault="00DF5BC1">
    <w:pPr>
      <w:pStyle w:val="a6"/>
      <w:ind w:leftChars="100" w:left="210" w:rightChars="100" w:right="21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>
      <w:rPr>
        <w:rStyle w:val="a9"/>
      </w:rPr>
      <w:t>1</w:t>
    </w:r>
    <w: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C1" w:rsidRDefault="00DF5BC1">
      <w:r>
        <w:separator/>
      </w:r>
    </w:p>
  </w:footnote>
  <w:footnote w:type="continuationSeparator" w:id="0">
    <w:p w:rsidR="00DF5BC1" w:rsidRDefault="00DF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F8" w:rsidRDefault="00735AF8">
    <w:pPr>
      <w:pStyle w:val="a7"/>
    </w:pPr>
  </w:p>
  <w:p w:rsidR="00735AF8" w:rsidRDefault="00735A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192.168.70.221:80/weaver/weaver.file.FileDownload?fileid=10&amp;type=editMould"/>
  </w:docVars>
  <w:rsids>
    <w:rsidRoot w:val="009C516D"/>
    <w:rsid w:val="B3FFA605"/>
    <w:rsid w:val="F6B930A4"/>
    <w:rsid w:val="FBC5CAA8"/>
    <w:rsid w:val="00015680"/>
    <w:rsid w:val="00027BF2"/>
    <w:rsid w:val="00041FDE"/>
    <w:rsid w:val="00073870"/>
    <w:rsid w:val="00090B80"/>
    <w:rsid w:val="0019527A"/>
    <w:rsid w:val="001C6E41"/>
    <w:rsid w:val="001F4EB5"/>
    <w:rsid w:val="002055A7"/>
    <w:rsid w:val="00211E47"/>
    <w:rsid w:val="00223A0A"/>
    <w:rsid w:val="00247059"/>
    <w:rsid w:val="002561D5"/>
    <w:rsid w:val="002623E1"/>
    <w:rsid w:val="00284AAB"/>
    <w:rsid w:val="002B43F9"/>
    <w:rsid w:val="002C09D8"/>
    <w:rsid w:val="0031518A"/>
    <w:rsid w:val="0032032E"/>
    <w:rsid w:val="00354DBC"/>
    <w:rsid w:val="00383D55"/>
    <w:rsid w:val="00384BB6"/>
    <w:rsid w:val="0038635B"/>
    <w:rsid w:val="00411A4D"/>
    <w:rsid w:val="00441372"/>
    <w:rsid w:val="004569EF"/>
    <w:rsid w:val="00482C22"/>
    <w:rsid w:val="0049721A"/>
    <w:rsid w:val="004A462F"/>
    <w:rsid w:val="00516347"/>
    <w:rsid w:val="00527681"/>
    <w:rsid w:val="00545E7B"/>
    <w:rsid w:val="005920D7"/>
    <w:rsid w:val="005B54FD"/>
    <w:rsid w:val="005F6BC3"/>
    <w:rsid w:val="0060097C"/>
    <w:rsid w:val="00600C23"/>
    <w:rsid w:val="006271DF"/>
    <w:rsid w:val="0065715F"/>
    <w:rsid w:val="0066609C"/>
    <w:rsid w:val="006A00AB"/>
    <w:rsid w:val="006C4D1A"/>
    <w:rsid w:val="006F5EBB"/>
    <w:rsid w:val="00712DD3"/>
    <w:rsid w:val="00735AF8"/>
    <w:rsid w:val="007475D6"/>
    <w:rsid w:val="00765C45"/>
    <w:rsid w:val="00780BEA"/>
    <w:rsid w:val="00787BD2"/>
    <w:rsid w:val="007E7A11"/>
    <w:rsid w:val="00816DC2"/>
    <w:rsid w:val="008218EF"/>
    <w:rsid w:val="008304F4"/>
    <w:rsid w:val="008625C4"/>
    <w:rsid w:val="00884CD1"/>
    <w:rsid w:val="00896814"/>
    <w:rsid w:val="008C0B00"/>
    <w:rsid w:val="008D01A5"/>
    <w:rsid w:val="008E0A7C"/>
    <w:rsid w:val="008F15B3"/>
    <w:rsid w:val="008F1984"/>
    <w:rsid w:val="00903DEA"/>
    <w:rsid w:val="00980879"/>
    <w:rsid w:val="009866B4"/>
    <w:rsid w:val="009C516D"/>
    <w:rsid w:val="009D3210"/>
    <w:rsid w:val="009E6B98"/>
    <w:rsid w:val="009F6178"/>
    <w:rsid w:val="009F71CC"/>
    <w:rsid w:val="009F7366"/>
    <w:rsid w:val="00A14E5E"/>
    <w:rsid w:val="00A51946"/>
    <w:rsid w:val="00A71F3B"/>
    <w:rsid w:val="00AA73FD"/>
    <w:rsid w:val="00AE4F79"/>
    <w:rsid w:val="00B07030"/>
    <w:rsid w:val="00B27B06"/>
    <w:rsid w:val="00B34963"/>
    <w:rsid w:val="00B34968"/>
    <w:rsid w:val="00B45DFA"/>
    <w:rsid w:val="00B473E0"/>
    <w:rsid w:val="00B770A9"/>
    <w:rsid w:val="00B81BEE"/>
    <w:rsid w:val="00BA0522"/>
    <w:rsid w:val="00BB3E9F"/>
    <w:rsid w:val="00BE2F15"/>
    <w:rsid w:val="00BE711D"/>
    <w:rsid w:val="00BF03DE"/>
    <w:rsid w:val="00D0303E"/>
    <w:rsid w:val="00D13D97"/>
    <w:rsid w:val="00D16B1C"/>
    <w:rsid w:val="00D21D7F"/>
    <w:rsid w:val="00D30FA9"/>
    <w:rsid w:val="00D32BAD"/>
    <w:rsid w:val="00D83FB4"/>
    <w:rsid w:val="00D85619"/>
    <w:rsid w:val="00D93361"/>
    <w:rsid w:val="00DB0FB3"/>
    <w:rsid w:val="00DB43B2"/>
    <w:rsid w:val="00DD4169"/>
    <w:rsid w:val="00DE285B"/>
    <w:rsid w:val="00DF5BC1"/>
    <w:rsid w:val="00E00D10"/>
    <w:rsid w:val="00E21983"/>
    <w:rsid w:val="00E43299"/>
    <w:rsid w:val="00E57B83"/>
    <w:rsid w:val="00F36A53"/>
    <w:rsid w:val="00F40C57"/>
    <w:rsid w:val="00F50AD2"/>
    <w:rsid w:val="00F923D5"/>
    <w:rsid w:val="00FC5AE9"/>
    <w:rsid w:val="00FE1FB5"/>
    <w:rsid w:val="09E15B84"/>
    <w:rsid w:val="0CD56D9C"/>
    <w:rsid w:val="0FE11148"/>
    <w:rsid w:val="1ABF49C8"/>
    <w:rsid w:val="1FBC5A21"/>
    <w:rsid w:val="1FDB1F65"/>
    <w:rsid w:val="213E5A47"/>
    <w:rsid w:val="23B1422B"/>
    <w:rsid w:val="2AAF0D6A"/>
    <w:rsid w:val="33402235"/>
    <w:rsid w:val="358024D4"/>
    <w:rsid w:val="49A46D4E"/>
    <w:rsid w:val="4CBF7AF9"/>
    <w:rsid w:val="5861593F"/>
    <w:rsid w:val="609D67B6"/>
    <w:rsid w:val="65033347"/>
    <w:rsid w:val="673F5C63"/>
    <w:rsid w:val="70F02B00"/>
    <w:rsid w:val="71EF9205"/>
    <w:rsid w:val="757260C0"/>
    <w:rsid w:val="7B6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DE685CC-5196-4C81-BF99-2B2F051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djustRightInd w:val="0"/>
      <w:jc w:val="left"/>
    </w:pPr>
    <w:rPr>
      <w:spacing w:val="-25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8">
    <w:name w:val="Table Grid"/>
    <w:basedOn w:val="a1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5">
    <w:name w:val="批注框文本 字符"/>
    <w:link w:val="a4"/>
    <w:uiPriority w:val="99"/>
    <w:semiHidden/>
    <w:qFormat/>
    <w:rPr>
      <w:kern w:val="2"/>
      <w:sz w:val="18"/>
      <w:szCs w:val="18"/>
    </w:rPr>
  </w:style>
  <w:style w:type="paragraph" w:customStyle="1" w:styleId="aa">
    <w:name w:val="附件栏"/>
    <w:basedOn w:val="a"/>
    <w:qFormat/>
  </w:style>
  <w:style w:type="paragraph" w:customStyle="1" w:styleId="ab">
    <w:name w:val="抄送栏"/>
    <w:basedOn w:val="a"/>
    <w:qFormat/>
    <w:pPr>
      <w:adjustRightInd w:val="0"/>
      <w:spacing w:line="454" w:lineRule="atLeast"/>
      <w:ind w:left="1310" w:right="357" w:hanging="953"/>
    </w:pPr>
  </w:style>
  <w:style w:type="paragraph" w:customStyle="1" w:styleId="ac">
    <w:name w:val="印发栏"/>
    <w:basedOn w:val="a3"/>
    <w:qFormat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d">
    <w:name w:val="密级"/>
    <w:basedOn w:val="a"/>
    <w:qFormat/>
    <w:pPr>
      <w:adjustRightInd w:val="0"/>
      <w:spacing w:line="440" w:lineRule="atLeast"/>
      <w:jc w:val="right"/>
    </w:pPr>
    <w:rPr>
      <w:rFonts w:ascii="黑体" w:eastAsia="黑体"/>
      <w:kern w:val="0"/>
      <w:sz w:val="30"/>
    </w:rPr>
  </w:style>
  <w:style w:type="paragraph" w:customStyle="1" w:styleId="ae">
    <w:name w:val="紧急程度"/>
    <w:basedOn w:val="ad"/>
    <w:qFormat/>
    <w:pPr>
      <w:overflowPunct w:val="0"/>
    </w:pPr>
    <w:rPr>
      <w:sz w:val="32"/>
    </w:rPr>
  </w:style>
  <w:style w:type="paragraph" w:customStyle="1" w:styleId="2">
    <w:name w:val="标题2"/>
    <w:basedOn w:val="a"/>
    <w:next w:val="a"/>
    <w:qFormat/>
    <w:pPr>
      <w:jc w:val="center"/>
    </w:pPr>
    <w:rPr>
      <w:rFonts w:eastAsia="方正楷体_GBK"/>
    </w:rPr>
  </w:style>
  <w:style w:type="paragraph" w:customStyle="1" w:styleId="af">
    <w:name w:val="红线"/>
    <w:basedOn w:val="1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kern w:val="0"/>
      <w:sz w:val="10"/>
    </w:rPr>
  </w:style>
  <w:style w:type="paragraph" w:customStyle="1" w:styleId="af0">
    <w:name w:val="印数"/>
    <w:basedOn w:val="ac"/>
    <w:qFormat/>
    <w:pPr>
      <w:spacing w:line="400" w:lineRule="atLeast"/>
      <w:jc w:val="right"/>
    </w:p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  <w:style w:type="paragraph" w:customStyle="1" w:styleId="11">
    <w:name w:val="样式1"/>
    <w:basedOn w:val="a"/>
    <w:qFormat/>
  </w:style>
  <w:style w:type="paragraph" w:customStyle="1" w:styleId="af1">
    <w:name w:val="文头"/>
    <w:basedOn w:val="a"/>
    <w:qFormat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f2">
    <w:name w:val="线型"/>
    <w:basedOn w:val="ab"/>
    <w:qFormat/>
    <w:pPr>
      <w:spacing w:line="240" w:lineRule="auto"/>
      <w:ind w:left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省政府办公厅关于加强城市地下管线建设管理的实施意见(苏政办发〔2014〕110号)</dc:title>
  <dc:creator>gxq</dc:creator>
  <cp:lastModifiedBy>任苏欣</cp:lastModifiedBy>
  <cp:revision>2</cp:revision>
  <cp:lastPrinted>2021-05-19T11:45:00Z</cp:lastPrinted>
  <dcterms:created xsi:type="dcterms:W3CDTF">2021-05-19T09:52:00Z</dcterms:created>
  <dcterms:modified xsi:type="dcterms:W3CDTF">2021-05-19T09:52:00Z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