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beforeAutospacing="0" w:after="0" w:afterAutospacing="0" w:line="360" w:lineRule="auto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pStyle w:val="6"/>
        <w:snapToGrid w:val="0"/>
        <w:spacing w:before="0" w:beforeAutospacing="0" w:after="0" w:afterAutospacing="0" w:line="360" w:lineRule="auto"/>
        <w:rPr>
          <w:rFonts w:hint="eastAsia" w:ascii="Times New Roman" w:hAnsi="Times New Roman" w:eastAsia="仿宋_GB2312"/>
          <w:sz w:val="30"/>
          <w:szCs w:val="30"/>
        </w:rPr>
      </w:pPr>
    </w:p>
    <w:p>
      <w:pPr>
        <w:pStyle w:val="6"/>
        <w:snapToGrid w:val="0"/>
        <w:spacing w:before="0" w:beforeAutospacing="0" w:after="0" w:afterAutospacing="0" w:line="360" w:lineRule="auto"/>
        <w:rPr>
          <w:rFonts w:hint="eastAsia" w:ascii="Times New Roman" w:hAnsi="Times New Roman" w:eastAsia="仿宋_GB2312"/>
          <w:sz w:val="30"/>
          <w:szCs w:val="30"/>
        </w:rPr>
      </w:pPr>
    </w:p>
    <w:p>
      <w:pPr>
        <w:pStyle w:val="6"/>
        <w:snapToGrid w:val="0"/>
        <w:spacing w:before="0" w:beforeAutospacing="0" w:after="0" w:afterAutospacing="0" w:line="360" w:lineRule="auto"/>
        <w:rPr>
          <w:rFonts w:hint="eastAsia" w:ascii="Times New Roman" w:hAnsi="Times New Roman" w:eastAsia="仿宋_GB2312"/>
          <w:sz w:val="30"/>
          <w:szCs w:val="30"/>
        </w:rPr>
      </w:pPr>
    </w:p>
    <w:p>
      <w:pPr>
        <w:pStyle w:val="6"/>
        <w:snapToGrid w:val="0"/>
        <w:spacing w:before="0" w:beforeAutospacing="0" w:after="0" w:afterAutospacing="0" w:line="360" w:lineRule="auto"/>
        <w:rPr>
          <w:rFonts w:hint="eastAsia" w:ascii="Times New Roman" w:hAnsi="Times New Roman" w:eastAsia="仿宋_GB2312"/>
          <w:sz w:val="30"/>
          <w:szCs w:val="30"/>
        </w:rPr>
      </w:pPr>
    </w:p>
    <w:p>
      <w:pPr>
        <w:pStyle w:val="6"/>
        <w:snapToGrid w:val="0"/>
        <w:spacing w:before="0" w:beforeAutospacing="0" w:after="0" w:afterAutospacing="0" w:line="360" w:lineRule="auto"/>
        <w:jc w:val="center"/>
        <w:rPr>
          <w:rFonts w:hint="eastAsia" w:ascii="华文新魏" w:hAnsi="Times New Roman" w:eastAsia="华文新魏"/>
          <w:sz w:val="68"/>
          <w:szCs w:val="72"/>
        </w:rPr>
      </w:pPr>
      <w:r>
        <w:rPr>
          <w:rFonts w:hint="eastAsia" w:ascii="华文新魏" w:hAnsi="Times New Roman" w:eastAsia="华文新魏"/>
          <w:sz w:val="68"/>
          <w:szCs w:val="72"/>
        </w:rPr>
        <w:t>浙江省保障性住房建设情况</w:t>
      </w:r>
    </w:p>
    <w:p>
      <w:pPr>
        <w:pStyle w:val="6"/>
        <w:snapToGrid w:val="0"/>
        <w:spacing w:before="0" w:beforeAutospacing="0" w:after="0" w:afterAutospacing="0" w:line="360" w:lineRule="auto"/>
        <w:jc w:val="center"/>
        <w:rPr>
          <w:rFonts w:hint="eastAsia" w:ascii="华文新魏" w:hAnsi="Times New Roman" w:eastAsia="华文新魏"/>
          <w:sz w:val="44"/>
          <w:szCs w:val="44"/>
        </w:rPr>
      </w:pPr>
    </w:p>
    <w:p>
      <w:pPr>
        <w:pStyle w:val="6"/>
        <w:snapToGrid w:val="0"/>
        <w:spacing w:before="0" w:beforeAutospacing="0" w:after="0" w:afterAutospacing="0" w:line="360" w:lineRule="auto"/>
        <w:jc w:val="center"/>
        <w:rPr>
          <w:rFonts w:hint="eastAsia" w:ascii="华文新魏" w:hAnsi="Times New Roman" w:eastAsia="华文新魏"/>
          <w:sz w:val="100"/>
          <w:szCs w:val="100"/>
        </w:rPr>
      </w:pPr>
      <w:r>
        <w:rPr>
          <w:rFonts w:hint="eastAsia" w:ascii="华文新魏" w:hAnsi="Times New Roman" w:eastAsia="华文新魏"/>
          <w:sz w:val="100"/>
          <w:szCs w:val="100"/>
        </w:rPr>
        <w:t>调研问卷</w:t>
      </w: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sz w:val="48"/>
          <w:szCs w:val="48"/>
        </w:rPr>
      </w:pPr>
    </w:p>
    <w:p>
      <w:pPr>
        <w:pStyle w:val="6"/>
        <w:snapToGrid w:val="0"/>
        <w:spacing w:before="0" w:beforeAutospacing="0" w:after="0" w:afterAutospacing="0" w:line="360" w:lineRule="auto"/>
        <w:jc w:val="center"/>
        <w:rPr>
          <w:rFonts w:hint="eastAsia" w:ascii="Times New Roman" w:hAnsi="Times New Roman" w:eastAsia="仿宋_GB2312"/>
          <w:sz w:val="36"/>
          <w:szCs w:val="36"/>
        </w:rPr>
        <w:sectPr>
          <w:footerReference r:id="rId3" w:type="default"/>
          <w:pgSz w:w="11906" w:h="16838"/>
          <w:pgMar w:top="1644" w:right="1644" w:bottom="1644" w:left="1644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6"/>
          <w:szCs w:val="36"/>
        </w:rPr>
        <w:t>二O二一年九月</w:t>
      </w:r>
    </w:p>
    <w:p>
      <w:pPr>
        <w:pStyle w:val="6"/>
        <w:snapToGrid w:val="0"/>
        <w:spacing w:before="0" w:beforeAutospacing="0" w:after="0" w:afterAutospacing="0" w:line="300" w:lineRule="auto"/>
        <w:jc w:val="center"/>
        <w:rPr>
          <w:rFonts w:hint="eastAsia"/>
          <w:b/>
          <w:sz w:val="32"/>
          <w:szCs w:val="32"/>
        </w:rPr>
      </w:pPr>
    </w:p>
    <w:p>
      <w:pPr>
        <w:pStyle w:val="6"/>
        <w:snapToGrid w:val="0"/>
        <w:spacing w:before="0" w:beforeAutospacing="0" w:after="0" w:afterAutospacing="0" w:line="30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浙江省保障性住房建设情况调研问卷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sz w:val="32"/>
          <w:szCs w:val="32"/>
        </w:rPr>
      </w:pP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填写单位：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</w:t>
      </w:r>
      <w:r>
        <w:rPr>
          <w:rFonts w:hint="eastAsia" w:ascii="Times New Roman" w:hAnsi="Times New Roman" w:eastAsia="仿宋_GB2312" w:cs="宋体"/>
          <w:color w:val="000000"/>
        </w:rPr>
        <w:t>部  门：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</w:t>
      </w:r>
    </w:p>
    <w:p>
      <w:pPr>
        <w:spacing w:before="156" w:beforeLines="50" w:line="300" w:lineRule="auto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联 系 人：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</w:t>
      </w:r>
      <w:r>
        <w:rPr>
          <w:rFonts w:hint="eastAsia" w:ascii="Times New Roman" w:hAnsi="Times New Roman" w:eastAsia="仿宋_GB2312" w:cs="宋体"/>
          <w:color w:val="000000"/>
        </w:rPr>
        <w:t>联系电话：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</w:t>
      </w:r>
    </w:p>
    <w:p>
      <w:pPr>
        <w:adjustRightInd w:val="0"/>
        <w:snapToGrid w:val="0"/>
        <w:ind w:left="90"/>
        <w:rPr>
          <w:rFonts w:hint="eastAsia" w:ascii="Times New Roman" w:hAnsi="Times New Roman" w:eastAsia="仿宋_GB2312"/>
          <w:color w:val="000000"/>
          <w:szCs w:val="21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8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/>
                <w:color w:val="000000"/>
                <w:spacing w:val="-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pacing w:val="-4"/>
                <w:szCs w:val="21"/>
              </w:rPr>
              <w:t>调研问卷填写说明：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本调研问卷分为七个部分，1、基本情况；2、规划；3、设计、建设；4、房屋管理；</w:t>
            </w:r>
          </w:p>
          <w:p>
            <w:pPr>
              <w:adjustRightInd w:val="0"/>
              <w:snapToGrid w:val="0"/>
              <w:ind w:left="540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5、供水；6、供电；7、数字网络等部分。请各有关部门分别填写。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问卷中“□”处请打√；预留的“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”处请根据实际情况填写。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调研问卷中预设的空格或选项不能完整填写时，可另加附页说明。</w:t>
            </w:r>
          </w:p>
        </w:tc>
      </w:tr>
    </w:tbl>
    <w:p>
      <w:pPr>
        <w:spacing w:line="300" w:lineRule="auto"/>
        <w:ind w:left="422" w:hanging="422" w:hangingChars="150"/>
        <w:rPr>
          <w:rFonts w:hint="eastAsia"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一、基本情况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当地的保障性安居工程包括哪几类？（可多选）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A．公共租赁住房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B．限价商品住房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C．城市旧住宅区（危旧房、城中村）改造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D．国有工矿（含煤矿）、农场、林场等危旧房改造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E．其他：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近年来，当地保障性住房的建设规模？ </w:t>
      </w:r>
      <w:r>
        <w:rPr>
          <w:rFonts w:hint="eastAsia" w:ascii="Times New Roman" w:hAnsi="Times New Roman" w:eastAsia="仿宋_GB2312" w:cs="Times New Roman"/>
          <w:color w:val="000000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/>
        </w:rPr>
        <w:t>年（某年或某几年）的建设规模？及其占居住建筑总量%。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06"/>
        <w:gridCol w:w="1365"/>
        <w:gridCol w:w="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5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选  项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公共租赁住房</w:t>
            </w:r>
          </w:p>
        </w:tc>
        <w:tc>
          <w:tcPr>
            <w:tcW w:w="38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5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15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成 套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非成套</w:t>
            </w:r>
          </w:p>
        </w:tc>
        <w:tc>
          <w:tcPr>
            <w:tcW w:w="3868" w:type="dxa"/>
            <w:vMerge w:val="continue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开工面积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406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竣工面积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406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户  数 (套)</w:t>
            </w:r>
          </w:p>
        </w:tc>
        <w:tc>
          <w:tcPr>
            <w:tcW w:w="1406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占居住建筑总量%</w:t>
            </w:r>
          </w:p>
        </w:tc>
        <w:tc>
          <w:tcPr>
            <w:tcW w:w="1406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当地是否有保障性建设规划？有哪些优惠政策和措施？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A．规划要求：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B．优惠政策和措施：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当地在土地出让时是否对商品房小区配建保障房有具体要求？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要求：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当地的保障房建设中，在规划、设计、施工、管理、采购等方面有哪些亮点工作？有哪些问题或困惑？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亮点：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问题或困惑：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当地已建成或已交付使用的保障性住房有哪些经验和存在哪些问题？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经验：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问题：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哪一种保障性住房的建设模式比较适合本地区？当地今后保障性住房的建设模式？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A．相对集中建设：由主管部门统一规划建设，形成相对独立住区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B．配建：分散到城市居住小区中，与普通商品住房项目共同规划建设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C．其他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</w:t>
      </w:r>
      <w:r>
        <w:rPr>
          <w:rFonts w:hint="eastAsia" w:ascii="Times New Roman" w:hAnsi="Times New Roman" w:eastAsia="仿宋_GB2312" w:cs="宋体"/>
          <w:color w:val="000000"/>
        </w:rPr>
        <w:t>相对集中建设</w:t>
      </w:r>
      <w:r>
        <w:rPr>
          <w:rFonts w:hint="eastAsia" w:ascii="Times New Roman" w:hAnsi="Times New Roman" w:eastAsia="仿宋_GB2312" w:cs="Times New Roman"/>
          <w:color w:val="000000"/>
        </w:rPr>
        <w:t>的保障性住房的规模？及其占总保障性住房的比例%？</w:t>
      </w:r>
    </w:p>
    <w:tbl>
      <w:tblPr>
        <w:tblStyle w:val="7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580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选  项</w:t>
            </w:r>
          </w:p>
        </w:tc>
        <w:tc>
          <w:tcPr>
            <w:tcW w:w="158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公共租赁住房</w:t>
            </w:r>
          </w:p>
        </w:tc>
        <w:tc>
          <w:tcPr>
            <w:tcW w:w="412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vAlign w:val="center"/>
          </w:tcPr>
          <w:p>
            <w:pPr>
              <w:snapToGrid w:val="0"/>
              <w:ind w:left="-105" w:leftChars="-50" w:right="-105" w:rightChars="-50" w:firstLine="9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A、集中建设的建设规模 </w:t>
            </w: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580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122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vAlign w:val="center"/>
          </w:tcPr>
          <w:p>
            <w:pPr>
              <w:snapToGrid w:val="0"/>
              <w:ind w:left="-105" w:leftChars="-50" w:right="-105" w:rightChars="-50" w:firstLine="9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B、占保障性住房的总量%</w:t>
            </w:r>
          </w:p>
        </w:tc>
        <w:tc>
          <w:tcPr>
            <w:tcW w:w="1580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122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vAlign w:val="center"/>
          </w:tcPr>
          <w:p>
            <w:pPr>
              <w:snapToGrid w:val="0"/>
              <w:ind w:left="-105" w:leftChars="-50" w:right="-105" w:rightChars="-50" w:firstLine="9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C、其  他</w:t>
            </w:r>
          </w:p>
        </w:tc>
        <w:tc>
          <w:tcPr>
            <w:tcW w:w="1580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122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在保障房建设中，是否给设计方提供了比较明确的设计标准或引导？依据是什么？具体包括哪些方面？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设计标准或引导：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在保障房建设中是否实施一次性装修到位，装修标准如何控制？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A．公共租赁住房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B．其他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当地是否有要求按《绿色建筑评价标准》标准实施的项目？如果在当地保障性住房中推广绿色建筑标准，哪些绿建内容比较容易达到？存在哪些问题？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A．实施的项目：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  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B．易达到的绿建内容：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  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B．问 题：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            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保障性住房按照绿色建筑一星级标准建设，施行情况如何？存在哪些问题？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A．行。原因：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B．不行。原因：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如果需要选择一种保障性住房进行绿色建筑技术试点，您会首先考虑哪一种类型？（可多选）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A．廉租住房，理由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B．公共租赁住房，理由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C．其他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</w:t>
      </w:r>
      <w:r>
        <w:rPr>
          <w:rFonts w:hint="eastAsia" w:ascii="Times New Roman" w:hAnsi="Times New Roman" w:eastAsia="仿宋_GB2312" w:cs="宋体"/>
          <w:color w:val="000000"/>
        </w:rPr>
        <w:t>，理由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当地保障性住房对住房产业化有哪些具体的规定？有哪些实施的实例？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D．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保障性住房全装修施行情况如何？存在哪些问题？《浙江省保障性住房建设标准》（DB33T 1101-2014）“附录A  基本装修配置”是否合适？哪些需要调整？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pStyle w:val="15"/>
        <w:numPr>
          <w:ilvl w:val="0"/>
          <w:numId w:val="2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《浙江省保障性住房建设标准》（DB33T 1101-2014）施行情况如何？对标准修订的意见和建议？您希望保障性住房建设标准修订重点解决哪些问题？（可另附页）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 w:cs="宋体"/>
          <w:color w:val="000000"/>
          <w:u w:val="single"/>
        </w:rPr>
        <w:br w:type="page"/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二、规划部分</w:t>
      </w: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当地是否编制有《城市规划技术管理规定》，如有，请提供。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A．无，如何控制规划条件：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B．有，特点：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当地保障性住房建设的单套建筑面积以多少控制？可以另写具体面积指标表达。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3"/>
        <w:gridCol w:w="1144"/>
        <w:gridCol w:w="1144"/>
        <w:gridCol w:w="1144"/>
        <w:gridCol w:w="114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1665" w:type="dxa"/>
            <w:vMerge w:val="restart"/>
            <w:vAlign w:val="center"/>
          </w:tcPr>
          <w:p>
            <w:pPr>
              <w:pStyle w:val="15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新就业职工的公共租赁房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Merge w:val="continue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多层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高层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多层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高层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多层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高层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A、30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B、30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~40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C、40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~50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D、50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~60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E、60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~70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F、70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~80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G、80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~90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H、90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spacing w:line="300" w:lineRule="auto"/>
        <w:ind w:left="360" w:firstLine="0" w:firstLineChars="0"/>
        <w:rPr>
          <w:rFonts w:hint="eastAsia" w:ascii="Times New Roman" w:hAnsi="Times New Roman" w:eastAsia="仿宋_GB2312" w:cs="Times New Roman"/>
          <w:color w:val="000000"/>
        </w:rPr>
      </w:pP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当地保障性住房建设的容积率和密度为多少？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3"/>
        <w:gridCol w:w="1144"/>
        <w:gridCol w:w="22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Merge w:val="restart"/>
            <w:vAlign w:val="center"/>
          </w:tcPr>
          <w:p>
            <w:pPr>
              <w:pStyle w:val="15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20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5" w:type="dxa"/>
            <w:vMerge w:val="continue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多层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高层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多层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高层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A、容积率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B、密  度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C、其  他</w:t>
            </w:r>
          </w:p>
        </w:tc>
        <w:tc>
          <w:tcPr>
            <w:tcW w:w="1143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spacing w:line="300" w:lineRule="auto"/>
        <w:ind w:left="360" w:firstLine="0" w:firstLineChars="0"/>
        <w:rPr>
          <w:rFonts w:hint="eastAsia" w:ascii="Times New Roman" w:hAnsi="Times New Roman" w:eastAsia="仿宋_GB2312" w:cs="Times New Roman"/>
          <w:color w:val="000000"/>
        </w:rPr>
      </w:pP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当地保障性住房建设的人均居住用地指标为多少？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15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A、高  层≤15m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1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B、中高层≤24m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1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C、多  层≤28m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1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D、低  层≤43m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1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0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E、其  他</w:t>
            </w:r>
          </w:p>
        </w:tc>
        <w:tc>
          <w:tcPr>
            <w:tcW w:w="211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spacing w:line="300" w:lineRule="auto"/>
        <w:ind w:left="360" w:firstLine="0" w:firstLineChars="0"/>
        <w:rPr>
          <w:rFonts w:hint="eastAsia" w:ascii="Times New Roman" w:hAnsi="Times New Roman" w:eastAsia="仿宋_GB2312" w:cs="Times New Roman"/>
          <w:color w:val="000000"/>
        </w:rPr>
      </w:pP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当地住房建设的适宜朝向为？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</w:t>
      </w:r>
      <w:r>
        <w:rPr>
          <w:rFonts w:hint="eastAsia" w:ascii="Times New Roman" w:hAnsi="Times New Roman" w:eastAsia="仿宋_GB2312"/>
          <w:bCs/>
        </w:rPr>
        <w:t>南偏东</w:t>
      </w:r>
      <w:r>
        <w:rPr>
          <w:rFonts w:hint="eastAsia" w:ascii="Times New Roman" w:hAnsi="Times New Roman" w:eastAsia="仿宋_GB2312"/>
          <w:bCs/>
          <w:u w:val="single"/>
        </w:rPr>
        <w:t xml:space="preserve">            </w:t>
      </w:r>
      <w:r>
        <w:rPr>
          <w:rFonts w:hint="eastAsia" w:ascii="Times New Roman" w:hAnsi="Times New Roman" w:eastAsia="仿宋_GB2312"/>
          <w:bCs/>
        </w:rPr>
        <w:t>至 南偏西</w:t>
      </w:r>
      <w:r>
        <w:rPr>
          <w:rFonts w:hint="eastAsia" w:ascii="Times New Roman" w:hAnsi="Times New Roman" w:eastAsia="仿宋_GB2312"/>
          <w:bCs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bCs/>
        </w:rPr>
        <w:t>。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bCs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</w:t>
      </w:r>
      <w:r>
        <w:rPr>
          <w:rFonts w:hint="eastAsia" w:ascii="Times New Roman" w:hAnsi="Times New Roman" w:eastAsia="仿宋_GB2312"/>
          <w:bCs/>
        </w:rPr>
        <w:t xml:space="preserve">其他 </w:t>
      </w:r>
      <w:r>
        <w:rPr>
          <w:rFonts w:hint="eastAsia" w:ascii="Times New Roman" w:hAnsi="Times New Roman" w:eastAsia="仿宋_GB2312"/>
          <w:bCs/>
          <w:u w:val="single"/>
        </w:rPr>
        <w:t xml:space="preserve">    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bCs/>
          <w:u w:val="single"/>
        </w:rPr>
      </w:pP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当地保障性住房配置机动车停车位的情况？无障碍停车位的配置情况？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736"/>
        <w:gridCol w:w="4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4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A、不考虑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B、0.1辆/户以下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C、0.1~0.2辆/户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C、0.2~0.3辆/户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D、0.3~0.4辆/户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E、0.4~0.5辆/户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F、0.5辆/户以上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G、无障碍停车位</w:t>
            </w:r>
          </w:p>
        </w:tc>
        <w:tc>
          <w:tcPr>
            <w:tcW w:w="17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当地保障性住房集中配置非机动车停车位的情况？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767"/>
        <w:gridCol w:w="4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pStyle w:val="15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76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4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A、0.5辆/户以下</w:t>
            </w:r>
          </w:p>
        </w:tc>
        <w:tc>
          <w:tcPr>
            <w:tcW w:w="176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B、0.5~1.0辆/户</w:t>
            </w:r>
          </w:p>
        </w:tc>
        <w:tc>
          <w:tcPr>
            <w:tcW w:w="176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C、1.0~1.5辆/户</w:t>
            </w:r>
          </w:p>
        </w:tc>
        <w:tc>
          <w:tcPr>
            <w:tcW w:w="176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C、1.5~2.0辆/户</w:t>
            </w:r>
          </w:p>
        </w:tc>
        <w:tc>
          <w:tcPr>
            <w:tcW w:w="176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D、2.0辆/户以上</w:t>
            </w:r>
          </w:p>
        </w:tc>
        <w:tc>
          <w:tcPr>
            <w:tcW w:w="176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176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当地保障性住房是否配置残疾人助力车、小型三轮车停车位？如选择是，其标准为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767"/>
        <w:gridCol w:w="4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4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不考虑</w:t>
            </w:r>
          </w:p>
        </w:tc>
        <w:tc>
          <w:tcPr>
            <w:tcW w:w="176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5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配置比例  %</w:t>
            </w:r>
          </w:p>
        </w:tc>
        <w:tc>
          <w:tcPr>
            <w:tcW w:w="176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47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当地保障性住房对居住区内绿地率是否有特定要求（是/否），如选择是，其范围是(可多选)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02"/>
        <w:gridCol w:w="235"/>
        <w:gridCol w:w="183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93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Calibri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sz w:val="18"/>
                <w:szCs w:val="18"/>
              </w:rPr>
              <w:t>新建区 绿地率</w:t>
            </w:r>
          </w:p>
        </w:tc>
        <w:tc>
          <w:tcPr>
            <w:tcW w:w="23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Calibri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Calibri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sz w:val="18"/>
                <w:szCs w:val="18"/>
              </w:rPr>
              <w:t>改造区 绿地率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  A、25%以下</w:t>
            </w:r>
          </w:p>
        </w:tc>
        <w:tc>
          <w:tcPr>
            <w:tcW w:w="190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E、20%以下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  B、25%~30%</w:t>
            </w:r>
          </w:p>
        </w:tc>
        <w:tc>
          <w:tcPr>
            <w:tcW w:w="190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F、20%~25%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  C、30%~35%</w:t>
            </w:r>
          </w:p>
        </w:tc>
        <w:tc>
          <w:tcPr>
            <w:tcW w:w="190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G、25%~30%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  D、35%以上</w:t>
            </w:r>
          </w:p>
        </w:tc>
        <w:tc>
          <w:tcPr>
            <w:tcW w:w="190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</w:tcBorders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H、30%以上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当地保障性住房公共绿地率指标？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A．1.0</w:t>
      </w:r>
      <w:r>
        <w:rPr>
          <w:rFonts w:hint="eastAsia" w:ascii="Times New Roman" w:hAnsi="Times New Roman" w:cs="宋体"/>
          <w:color w:val="000000"/>
        </w:rPr>
        <w:t>㎡</w:t>
      </w:r>
      <w:r>
        <w:rPr>
          <w:rFonts w:hint="eastAsia" w:ascii="Times New Roman" w:hAnsi="Times New Roman" w:eastAsia="仿宋_GB2312" w:cs="宋体"/>
          <w:color w:val="000000"/>
        </w:rPr>
        <w:t>/人以下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B．1.0</w:t>
      </w:r>
      <w:r>
        <w:rPr>
          <w:rFonts w:hint="eastAsia" w:ascii="Times New Roman" w:hAnsi="Times New Roman" w:cs="宋体"/>
          <w:color w:val="000000"/>
        </w:rPr>
        <w:t>㎡</w:t>
      </w:r>
      <w:r>
        <w:rPr>
          <w:rFonts w:hint="eastAsia" w:ascii="Times New Roman" w:hAnsi="Times New Roman" w:eastAsia="仿宋_GB2312" w:cs="宋体"/>
          <w:color w:val="000000"/>
        </w:rPr>
        <w:t>/人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C．1.5</w:t>
      </w:r>
      <w:r>
        <w:rPr>
          <w:rFonts w:hint="eastAsia" w:ascii="Times New Roman" w:hAnsi="Times New Roman" w:cs="宋体"/>
          <w:color w:val="000000"/>
        </w:rPr>
        <w:t>㎡</w:t>
      </w:r>
      <w:r>
        <w:rPr>
          <w:rFonts w:hint="eastAsia" w:ascii="Times New Roman" w:hAnsi="Times New Roman" w:eastAsia="仿宋_GB2312" w:cs="宋体"/>
          <w:color w:val="000000"/>
        </w:rPr>
        <w:t>/人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D．2.0</w:t>
      </w:r>
      <w:r>
        <w:rPr>
          <w:rFonts w:hint="eastAsia" w:ascii="Times New Roman" w:hAnsi="Times New Roman" w:cs="宋体"/>
          <w:color w:val="000000"/>
        </w:rPr>
        <w:t>㎡</w:t>
      </w:r>
      <w:r>
        <w:rPr>
          <w:rFonts w:hint="eastAsia" w:ascii="Times New Roman" w:hAnsi="Times New Roman" w:eastAsia="仿宋_GB2312" w:cs="宋体"/>
          <w:color w:val="000000"/>
        </w:rPr>
        <w:t>/人</w:t>
      </w: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当地保障性住房对建筑屋顶、地下建筑屋顶、垂直绿化如何计算绿地率？请提供当地规定。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A．建筑屋顶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B．地下建筑屋顶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C．垂直绿化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D．其他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当地相对集中建设，其规模为（可多选）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A．200套以下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B．200~500套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C．500~1000套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D．1000~2000套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E．2000~3000套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F．3000套以上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G．看用地大小情况 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H．其他情况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与普通商品房项目配建的保障性住房建设，其套数所占比例为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A．10%以下 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B．10%~15%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C．15%~20%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D．20%以上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当地保障性住房建筑楼层数大部分为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A．1~3层的低层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B．4~6层的多层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C．7~9层的中高层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D．10~17层的高层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E．18~30层的高层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F．其他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当地非成套建设的廉租房和公共租赁房（宿舍类）的日照标准是按何种标准？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A．标准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B．其他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当地保障性住房选址要求（可多选）</w:t>
      </w:r>
    </w:p>
    <w:p>
      <w:pPr>
        <w:spacing w:line="312" w:lineRule="auto"/>
        <w:ind w:firstLine="315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A．500m范围内有公交站点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B．临近幼儿园、小学、医院、邮局等公共服务设施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C．有充足土地储备的郊区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D．靠近市场、百货等商业服务设施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E．城市中心区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F．其他______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当地保障性住房是否配备体育健身场所？主要设施有哪些？（可多选）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A．室外健身器材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B．室外篮球场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C．室外羽毛球场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D．室外乒乓球场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E．供老人、儿童活动的场所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E．其他______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当地保障性住房选址离公共交通站点的距离一般为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A．500m以内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B．500~1000m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C．1000~1500m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D．1500以上</w:t>
      </w:r>
    </w:p>
    <w:p>
      <w:pPr>
        <w:pStyle w:val="15"/>
        <w:numPr>
          <w:ilvl w:val="0"/>
          <w:numId w:val="3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当地保障性住房居住区内的景观设施？（可多选）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A．有地面绿化植被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B．有屋顶绿化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C．有垂直绿化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D．有景观水系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E．绿化植被采用乡土植物_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F．景观水系有采用回收水___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</w:t>
      </w:r>
    </w:p>
    <w:p>
      <w:pPr>
        <w:spacing w:line="312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G．其他_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</w:t>
      </w:r>
    </w:p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当地保障性住房建设是否考虑设置无障碍住房，（是/否），一般占总套数的（可多选）</w:t>
      </w: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68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A、＜2%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B、2%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C、3%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D、4%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F、＞4%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G、集中设置在首层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H、其他</w:t>
            </w:r>
          </w:p>
        </w:tc>
        <w:tc>
          <w:tcPr>
            <w:tcW w:w="196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53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当地保障性住房建设设置无障碍设施的要求（可多选）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A．无障碍出入口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B．无障碍停车位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B．无障碍电梯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C．无障碍走廊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D．住区无障碍通路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C．无障碍活动场地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b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E．其他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</w:t>
      </w:r>
      <w:r>
        <w:rPr>
          <w:rFonts w:hint="eastAsia" w:ascii="Times New Roman" w:hAnsi="Times New Roman" w:eastAsia="仿宋_GB2312"/>
          <w:color w:val="000000"/>
        </w:rPr>
        <w:br w:type="page"/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三、设计、建设部分</w:t>
      </w:r>
    </w:p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当地成套建设的保障性住房标准层使用面积系数</w:t>
      </w:r>
      <w:r>
        <w:rPr>
          <w:rFonts w:hint="eastAsia" w:ascii="Times New Roman" w:hAnsi="Times New Roman" w:eastAsia="仿宋_GB2312"/>
          <w:color w:val="000000"/>
        </w:rPr>
        <w:t>一般为</w:t>
      </w:r>
      <w:r>
        <w:rPr>
          <w:rFonts w:hint="eastAsia" w:ascii="Times New Roman" w:hAnsi="Times New Roman" w:eastAsia="仿宋_GB2312" w:cs="Times New Roman"/>
          <w:color w:val="000000"/>
        </w:rPr>
        <w:t>？（标准层使用面积系数等于标准层使用面积除以标准层建筑面积）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A、＜65%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B、65~70%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C、70~75%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D、75%~80%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E、＞80%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F、其  他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当地保障性住房的建筑层高一般为：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A、＜2.7m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B、2.7m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C、2.8m   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D、2.9m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E、3.0m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F、＞3m</w:t>
            </w:r>
          </w:p>
        </w:tc>
        <w:tc>
          <w:tcPr>
            <w:tcW w:w="198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53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当地成套建设的保障性住房，套内卫生间的最小使用面积？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72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1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1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A、≥2.5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72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1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B、＜2.5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，标准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272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当地成套建设的保障性住房，套内厨房的最小使用面积？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36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3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A、≥4.0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268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3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B、≥3.5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</w:rPr>
              <w:t>且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＜4.0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，标准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3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C、＜3.5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，标准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</w:tcPr>
          <w:p>
            <w:pPr>
              <w:pStyle w:val="15"/>
              <w:adjustRightInd w:val="0"/>
              <w:snapToGrid w:val="0"/>
              <w:ind w:right="-57"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spacing w:line="300" w:lineRule="auto"/>
        <w:ind w:left="360" w:firstLine="0" w:firstLineChars="0"/>
        <w:rPr>
          <w:rFonts w:hint="eastAsia" w:ascii="Times New Roman" w:hAnsi="Times New Roman" w:eastAsia="仿宋_GB2312" w:cs="Times New Roman"/>
          <w:color w:val="000000"/>
        </w:rPr>
      </w:pPr>
    </w:p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当地保障性住房设置电梯情况？</w:t>
      </w:r>
    </w:p>
    <w:p>
      <w:pPr>
        <w:spacing w:line="300" w:lineRule="auto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A、四层及以上</w:t>
      </w:r>
    </w:p>
    <w:p>
      <w:pPr>
        <w:spacing w:line="300" w:lineRule="auto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B、七层及以上</w:t>
      </w:r>
    </w:p>
    <w:p>
      <w:pPr>
        <w:spacing w:line="300" w:lineRule="auto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C、其他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</w:t>
      </w:r>
    </w:p>
    <w:p>
      <w:pPr>
        <w:pStyle w:val="15"/>
        <w:numPr>
          <w:ilvl w:val="0"/>
          <w:numId w:val="4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当地保障性住房是否设置安装室外机、热水系统机组等设施的设备平台或室外搁板？ </w:t>
      </w:r>
    </w:p>
    <w:p>
      <w:pPr>
        <w:spacing w:line="312" w:lineRule="auto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A、是， □ </w:t>
      </w:r>
      <w:r>
        <w:rPr>
          <w:rFonts w:hint="eastAsia" w:ascii="Times New Roman" w:hAnsi="Times New Roman" w:eastAsia="仿宋_GB2312"/>
          <w:color w:val="000000"/>
        </w:rPr>
        <w:t>设备平台</w:t>
      </w:r>
      <w:r>
        <w:rPr>
          <w:rFonts w:hint="eastAsia" w:ascii="Times New Roman" w:hAnsi="Times New Roman" w:eastAsia="仿宋_GB2312" w:cs="宋体"/>
          <w:color w:val="000000"/>
        </w:rPr>
        <w:t xml:space="preserve">   □ </w:t>
      </w:r>
      <w:r>
        <w:rPr>
          <w:rFonts w:hint="eastAsia" w:ascii="Times New Roman" w:hAnsi="Times New Roman" w:eastAsia="仿宋_GB2312"/>
          <w:color w:val="000000"/>
        </w:rPr>
        <w:t>室外搁板</w:t>
      </w:r>
    </w:p>
    <w:p>
      <w:pPr>
        <w:spacing w:line="312" w:lineRule="auto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B、否，其他要求：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pStyle w:val="15"/>
        <w:numPr>
          <w:ilvl w:val="0"/>
          <w:numId w:val="4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当地保障性住房建设中，砌体结构中的墙体材料主要采用哪些？框架或剪力墙结构中的填充墙体材料主要采用哪些？</w:t>
      </w:r>
    </w:p>
    <w:p>
      <w:pPr>
        <w:spacing w:line="312" w:lineRule="auto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□A、砌体结构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                                                                 </w:t>
      </w:r>
    </w:p>
    <w:p>
      <w:pPr>
        <w:spacing w:line="312" w:lineRule="auto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</w:t>
      </w:r>
      <w:r>
        <w:rPr>
          <w:rFonts w:hint="eastAsia" w:ascii="Times New Roman" w:hAnsi="Times New Roman" w:eastAsia="仿宋_GB2312"/>
          <w:color w:val="000000"/>
          <w:sz w:val="18"/>
          <w:szCs w:val="18"/>
        </w:rPr>
        <w:t>B、</w:t>
      </w:r>
      <w:r>
        <w:rPr>
          <w:rFonts w:hint="eastAsia" w:ascii="Times New Roman" w:hAnsi="Times New Roman" w:eastAsia="仿宋_GB2312" w:cs="宋体"/>
          <w:color w:val="000000"/>
        </w:rPr>
        <w:t>框架或剪力墙结构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                                                                </w:t>
      </w:r>
    </w:p>
    <w:p>
      <w:pPr>
        <w:pStyle w:val="15"/>
        <w:numPr>
          <w:ilvl w:val="0"/>
          <w:numId w:val="4"/>
        </w:numPr>
        <w:spacing w:line="312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当地保障性住房建设采用了以下哪些节能环保技术（可多选）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1941"/>
        <w:gridCol w:w="3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82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A、节能与结构一体化技术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B、太阳能热水建筑一体化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C、空气源热泵热水系统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D、地源热泵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E、空调节电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F、空心无梁楼盖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G、新型建筑防水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H、≥400MPa级钢筋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J、高性能混凝土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K、预拌混凝土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L、预拌砂浆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M、照明节电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N、太阳能光伏电照明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P、太阳能导光管采光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0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Q、其他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94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82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当地保障性住房建设采用哪些主要墙体材料？（可多选）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029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63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C、蒸压加气混凝土砌块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D、蒸压加气混凝土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18"/>
              </w:rPr>
              <w:t>墙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板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E、陶粒增强加气混凝土砌块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F、陶粒混凝土空心砌块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A、页岩烧结多孔砖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B、页岩烧结砌块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G、混凝土多孔砖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H、粉煤灰砖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J、轻集料混凝土砌块 (多排孔)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K、轻质内隔墙砌体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>（材料？）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L、轻质内隔墙板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>（材料？）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8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M、其他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202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63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当地保障性住房建设采用哪些墙体保温材料？（可多选）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1619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A、无机非金属面板保温装饰板外墙外保温系统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B、金属面板保温装饰板外墙外保温系统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C、石材面板保温装饰板外墙外保温系统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D、保温装饰夹芯板外墙外保温系统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E、有釉面发泡陶瓷保温板外墙外保温系统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F、无机轻集料保温板外墙保温系统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E、无机轻集料砂浆保温系统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F、泡沫混凝土保温板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G、现喷硬泡聚氨酯保温系统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H、膨胀聚苯板薄抹灰系统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I、挤塑聚苯板薄抹灰系统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J、泡沫玻璃保温系统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K、岩棉板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18"/>
              </w:rPr>
              <w:t>L、抹灰石膏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18"/>
              </w:rPr>
              <w:t>M、建筑反射隔热涂料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N、其他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当地保障性住房建设采用哪些屋面保温材料？（可多选）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1619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669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18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A、挤塑聚苯乙烯泡沫塑料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B、模塑聚苯乙烯泡沫塑料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C、硬质聚氨酯泡沫塑料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D、泡沫玻璃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E、微孔硅酸钙板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F、憎水型膨胀珍珠岩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G、加气混凝土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H、泡沫混凝土板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J、喷涂硬泡聚氨酯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K、现浇泡沫混凝土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L、岩棉、矿渣棉板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M、玻璃棉板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6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N、其他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</w:tc>
        <w:tc>
          <w:tcPr>
            <w:tcW w:w="161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8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当地保障性住房建设采用哪些屋面隔热措施？（可多选）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1608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704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16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A、种植屋面</w:t>
            </w:r>
          </w:p>
        </w:tc>
        <w:tc>
          <w:tcPr>
            <w:tcW w:w="160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60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B、蓄水屋面</w:t>
            </w:r>
          </w:p>
        </w:tc>
        <w:tc>
          <w:tcPr>
            <w:tcW w:w="160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60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C、架空板屋面</w:t>
            </w:r>
          </w:p>
        </w:tc>
        <w:tc>
          <w:tcPr>
            <w:tcW w:w="160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60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D、金属铝箔</w:t>
            </w:r>
          </w:p>
        </w:tc>
        <w:tc>
          <w:tcPr>
            <w:tcW w:w="160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60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             </w:t>
            </w:r>
          </w:p>
        </w:tc>
        <w:tc>
          <w:tcPr>
            <w:tcW w:w="1608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60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当地保障性住房建设楼板隔声保温的做法？（可多选）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606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A、交联聚乙烯垫复合纳米二氧化硅保温毡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B、硬泡聚氨酯板复合交联聚乙烯垫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C、陶粒混凝土+交联聚乙烯垫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D、喷涂硬泡聚氨酯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E、硬泡聚氨酯复合板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F、挤塑聚苯板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G、无机轻集料保温砂浆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H、纤维增强水泥板（石膏板）吊顶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I、地板辐射供暖挤塑聚苯板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J、改性聚丙乙烯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K、隔声垫+自流平砂浆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L、木地板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M、木地板填充保温材料（岩棉板）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N、架空楼板板底保温（材料？）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P、现浇楼板（无保温措施）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Q、其他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当地保障性住房建设采用哪些外窗型材（包括阳台门）？窗扇采用的玻璃品种？（可多选）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5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A、塑料型材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B、多腔塑料型材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C、普通金属型材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D、隔热金属型材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E、普通透明玻璃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F、中空玻璃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G、Low-E中空玻璃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H、三玻两腔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J、其他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559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61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当地保障性住房建设采用哪些分户门？（可多选）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606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5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21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A、钢质门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B、木质门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C、钢木质门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D、钢质多功能门 (防火、防盗、保温)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E、木质多功能门 (防火、防盗、保温)</w:t>
            </w:r>
          </w:p>
        </w:tc>
        <w:tc>
          <w:tcPr>
            <w:tcW w:w="1606" w:type="dxa"/>
            <w:tcBorders>
              <w:bottom w:val="single" w:color="auto" w:sz="4" w:space="0"/>
            </w:tcBorders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  <w:tcBorders>
              <w:bottom w:val="single" w:color="auto" w:sz="4" w:space="0"/>
            </w:tcBorders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F、钢木质多功能门 (防火、防盗、保温)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H、其他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1606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14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当地保障性住房建设是否考虑可再生能源的利用？当地采用哪几种能源（可多选）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62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65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A、风  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B、太阳能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C、水  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D、风能生物质能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E、地热能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F、海洋能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G、空气能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H、非化石能源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J、其他 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spacing w:line="300" w:lineRule="auto"/>
        <w:ind w:left="360" w:firstLine="0" w:firstLineChars="0"/>
        <w:rPr>
          <w:rFonts w:hint="eastAsia" w:ascii="Times New Roman" w:hAnsi="Times New Roman" w:eastAsia="仿宋_GB2312" w:cs="Times New Roman"/>
          <w:color w:val="000000"/>
        </w:rPr>
      </w:pPr>
    </w:p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当地保障性住房建设采用哪些遮阳措施？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62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652" w:type="dxa"/>
            <w:vAlign w:val="center"/>
          </w:tcPr>
          <w:p>
            <w:pPr>
              <w:pStyle w:val="15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A、窗玻璃遮阳系数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B、活动遮阳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C、固定遮阳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D、内遮阳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E、中置遮阳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 xml:space="preserve">F、其他 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162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95" w:type="dxa"/>
          </w:tcPr>
          <w:p>
            <w:pPr>
              <w:pStyle w:val="15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当地保障性住房是否对玻璃幕墙、凸窗、大面积窗及落地窗的使用有限制规定？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A、不限制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B、限制玻璃幕墙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C、限制凸窗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D、限制大面积窗及落地窗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</w:t>
      </w:r>
    </w:p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当地保障性住房建筑外立面的材质和颜色？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A、浅色外墙涂料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B、面  砖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C、石  材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D、其  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保障性住房套型设计是否考虑功能使用的灵活性与可变性，采用何种方式（可多选）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A、不考虑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B、轻质墙体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C、大开间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spacing w:line="300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D、其他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pStyle w:val="15"/>
        <w:numPr>
          <w:ilvl w:val="0"/>
          <w:numId w:val="4"/>
        </w:numPr>
        <w:spacing w:line="307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当地保障性住房套型设计是否考虑基本设施要求，要求设置哪些（可多选）</w:t>
      </w:r>
    </w:p>
    <w:p>
      <w:pPr>
        <w:spacing w:line="307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A、阳   台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</w:t>
      </w:r>
    </w:p>
    <w:p>
      <w:pPr>
        <w:spacing w:line="307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A、空调隔板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</w:t>
      </w:r>
    </w:p>
    <w:p>
      <w:pPr>
        <w:spacing w:line="307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B、储藏空间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</w:t>
      </w:r>
    </w:p>
    <w:p>
      <w:pPr>
        <w:spacing w:line="307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C、地下空间利用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</w:t>
      </w:r>
    </w:p>
    <w:p>
      <w:pPr>
        <w:spacing w:line="307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D、阳台晾衣设施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</w:t>
      </w:r>
    </w:p>
    <w:p>
      <w:pPr>
        <w:spacing w:line="307" w:lineRule="auto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E、其他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</w:t>
      </w:r>
    </w:p>
    <w:p>
      <w:pPr>
        <w:pStyle w:val="15"/>
        <w:numPr>
          <w:ilvl w:val="0"/>
          <w:numId w:val="4"/>
        </w:numPr>
        <w:spacing w:line="307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当地保障性住房设备选型：灯具？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A．裸灯    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B．带罩吸顶灯    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C．其他   </w:t>
      </w:r>
    </w:p>
    <w:p>
      <w:pPr>
        <w:pStyle w:val="15"/>
        <w:numPr>
          <w:ilvl w:val="0"/>
          <w:numId w:val="4"/>
        </w:numPr>
        <w:spacing w:line="307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当地保障性住房规定是否对小区的电力、信息基础设施配套有规定，请提供相关文件。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A．小区电力规定：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</w:t>
      </w:r>
      <w:r>
        <w:rPr>
          <w:rFonts w:hint="eastAsia" w:ascii="Times New Roman" w:hAnsi="Times New Roman" w:eastAsia="仿宋_GB2312" w:cs="宋体"/>
          <w:color w:val="000000"/>
        </w:rPr>
        <w:t xml:space="preserve">  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B．信息基础设施配套规定：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</w:t>
      </w:r>
    </w:p>
    <w:p>
      <w:pPr>
        <w:pStyle w:val="15"/>
        <w:numPr>
          <w:ilvl w:val="0"/>
          <w:numId w:val="4"/>
        </w:numPr>
        <w:spacing w:line="307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当地保障性住房排水系统主要采用什么系统?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 污废分流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B污废合流</w:t>
      </w:r>
    </w:p>
    <w:p>
      <w:pPr>
        <w:pStyle w:val="15"/>
        <w:numPr>
          <w:ilvl w:val="0"/>
          <w:numId w:val="4"/>
        </w:numPr>
        <w:spacing w:line="307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当地保障性住房开敞阳台排水是排入雨水系统?还是废水系统？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 </w:t>
      </w:r>
      <w:r>
        <w:rPr>
          <w:rFonts w:hint="eastAsia" w:ascii="Times New Roman" w:hAnsi="Times New Roman" w:eastAsia="仿宋_GB2312"/>
          <w:color w:val="000000"/>
        </w:rPr>
        <w:t>排入雨水系统</w:t>
      </w:r>
    </w:p>
    <w:p>
      <w:pPr>
        <w:spacing w:line="307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</w:t>
      </w:r>
      <w:r>
        <w:rPr>
          <w:rFonts w:hint="eastAsia" w:ascii="Times New Roman" w:hAnsi="Times New Roman" w:eastAsia="仿宋_GB2312"/>
          <w:color w:val="000000"/>
        </w:rPr>
        <w:t>排入废水系统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当地保障性住房热水加热常用的加热方式为（可多选）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A．燃气热水器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B．容积式电热水器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C．太阳能热水器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D．空气源热泵热水系统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E．其他：__________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当地保障性住房住户使用太阳能热水器程度为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A．10%以下 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B．10%~20%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C．20%~30%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D．30%~40%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E．40%以上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当地保障性住房使用的给水管管材为（可多选）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A．PP-R管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B．PVC-U管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C．铝塑复合管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D. PE-X管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E．铜  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F．不锈钢管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G．钢塑复合管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H．不锈钢塑料复合管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J．其他管材: __________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当地保障性住房使用的排水管管材为（可多选）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A．PVC-U实壁排水管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B．PVC-U芯层发泡排水管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C．PVC-U中空壁消音排水管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D．聚丙烯静音排水管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E．柔性连接铸铁排水管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F．其他管材: __________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当地保障性住房屋顶水箱采用什么材料（可多选）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A．混凝土水池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B．不锈钢板水池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C．钢板水池</w:t>
      </w:r>
    </w:p>
    <w:p>
      <w:pPr>
        <w:spacing w:line="288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D．玻璃钢水池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E．其他：__________  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当地保障性住房混凝土屋顶水箱内饰采用什么材料（可多选）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A．水泥砂浆抹面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B．贴瓷砖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C．涂防水涂料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D．其他：__________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当地保障性住房交房时给水管通常接到的位置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A．仅接到入户门后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B．接到卫生间内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C．接到各卫生器具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当地保障性住房交房时排水管通常接到的位置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A．仅在排水立管上预留接口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B．接到各卫生器具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当地保障性住房卫生间热水系统是仅预留热水器的冷水接管，还是全部设置热水管至各卫生器具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A．仅预留热水器的冷水接管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B．预埋热水管至各卫生器具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当地保障性住房卫生间是否采用同层排水？采用何种方式？</w:t>
      </w:r>
    </w:p>
    <w:p>
      <w:pPr>
        <w:spacing w:line="380" w:lineRule="exact"/>
        <w:ind w:left="36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A．否，采用传统的下层排水方式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B．是，采用结构降板的方式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C．是，采用结构浅降板的方式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D．是，采用墙排的方式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E．是，采用设置吊顶的方式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F．是，采用设置吊顶的方式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G．结构降板后回填的材料：__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当地保障性住房大便器习惯设置情况为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A．坐式大便器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B．蹲式大便器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C．其他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 w:cs="宋体"/>
          <w:color w:val="000000"/>
        </w:rPr>
        <w:t xml:space="preserve">  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当地保障性住房卫生间蹲式大便器是否采用自带存水弯的大便器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A．采用自带存水弯的蹲式大便器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B．采用不带存水弯的蹲式大便器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当地保障性住房住户使用节水型器具（如冲水量不超过6升、大小便按钮分档的大便器冲洗水箱；陶瓷芯水龙头等）的比例为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A．10%以下 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B．10%~30%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C．30%~50%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D．50%~80%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E．80%以上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当地保障性住房小区雨水收集的程度（可多选）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A．没有雨水收集的项目 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B．个别项目设置有雨水收集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C．部分项目要求雨水收集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D．不要求雨水收集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E．部分项目要求雨水收集，但实际项目中基本上不设雨水收集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当地保障性住房小区其他非传统水源的应用程度（可多选）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A．没有其他非传统水源的项目 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B．个别项目设置有其他非传统水源，水源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C．部分项目要求其他非传统水源，水源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D．不要求其他非传统水源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E．部分项目要求其他非传统水源，但实际项目中基本上不设其他非传统水源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绿化灌溉采用的灌溉方式为（可多选）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A．滴灌 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B．微喷灌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C．渗灌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D．管灌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E．喷灌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当地保障性住房的装修标准有哪些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</w:rPr>
        <w:t>要求？请提供资料。</w:t>
      </w:r>
    </w:p>
    <w:p>
      <w:pPr>
        <w:spacing w:line="380" w:lineRule="exact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A、公共租赁住房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</w:t>
      </w:r>
    </w:p>
    <w:p>
      <w:pPr>
        <w:spacing w:line="380" w:lineRule="exact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B、其  他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       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当地保障性住房存在廉租住房吗？廉租住房和公共租赁住房、的装修标准一致吗？不一致，有哪些区别？</w:t>
      </w:r>
    </w:p>
    <w:p>
      <w:pPr>
        <w:spacing w:line="380" w:lineRule="exact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A、一致</w:t>
      </w:r>
    </w:p>
    <w:p>
      <w:pPr>
        <w:spacing w:line="380" w:lineRule="exact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B、不一致 区别：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</w:t>
      </w:r>
    </w:p>
    <w:p>
      <w:pPr>
        <w:pStyle w:val="15"/>
        <w:numPr>
          <w:ilvl w:val="0"/>
          <w:numId w:val="4"/>
        </w:numPr>
        <w:spacing w:line="38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当地保障性住房如果装修，其公用部分楼梯间、前室、大堂的装修标准一般为</w:t>
      </w:r>
    </w:p>
    <w:p>
      <w:pPr>
        <w:spacing w:line="380" w:lineRule="exact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①地面：□A、水泥  □B、混凝土  □C、环保涂料   □D、防滑地砖 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380" w:lineRule="exact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②墙面：□A、乳胶漆  □B、环保涂料  □C、内墙腻子  □D、面砖  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380" w:lineRule="exact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③顶棚：□A、乳胶漆  □B、环保涂料  □C、轻钢龙骨石膏 □D、面砖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380" w:lineRule="exact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④配置：□A、信报箱  □B、电梯门套  □C、踢脚  □D、吸顶灯  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当地保障性住房如果装修，其门窗的装修标准一般为（可多选）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①分户门：□A、防火门  □B、钢质门  □C、木质门   □D、钢木门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①内门：□A、塑料门  □B、镶板门  □C、夹板门   □D、木质门  □E、玻璃门  □F、其他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①厨房、卫生间门：□A、塑料门  □B、镶板门  □C、夹板门   □D、木质门  □E、玻璃门  □F、其他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②外窗：□A、底层防护栏  □B、普通铝合金窗  □C、断热铝合金窗 □D、塑钢窗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②外窗玻璃：□A、普通白玻  □B、中空玻璃  □C、Low-E中空玻璃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当地公共租赁住房起居厅（室）的装修标准一般为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 地面：□A、水泥 □B、混凝土 □C、防滑地砖  □D、强化木地板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 墙面：□A、乳胶漆 □B、水性内墙涂料  □C、环保涂料  □D、内墙腻子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③ 顶棚：□A、乳胶漆 □B、水性内墙涂料  □C、环保涂料  □D、内墙腻子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④ 踢脚：□A、无  □B、水泥  □C、PVC材质  □D、地砖  □E、同地面   □F、其他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 xml:space="preserve">⑤ 配置：□A、无  □B、窗帘盒  □C、窗帘杆   □D、吸顶灯  □E、预留空调机位及孔洞  </w:t>
      </w:r>
    </w:p>
    <w:p>
      <w:pPr>
        <w:spacing w:line="288" w:lineRule="auto"/>
        <w:ind w:firstLine="990" w:firstLineChars="55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□F、床/床头柜、储藏柜/衣柜、餐桌/椅   □G、其他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当地公共租赁住房卧室的装修标准一般为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 地面：□A、水泥 □B、混凝土 □C、防滑地砖  □D、强化木地板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 墙面：□A、乳胶漆 □B、水性内墙涂料  □C、环保涂料  □D、内墙腻子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③ 顶棚：□A、乳胶漆 □B、水性内墙涂料  □C、环保涂料  □D、内墙腻子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④ 踢脚：□A、无  □B、水泥  □C、PVC材质  □D、地砖  □E、同地面   □F、其他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 xml:space="preserve">⑤ 配置：□A、无  □B、窗帘盒  □C、窗帘杆   □D、吸顶灯  □E、预留空调机位及孔洞  </w:t>
      </w:r>
    </w:p>
    <w:p>
      <w:pPr>
        <w:spacing w:line="288" w:lineRule="auto"/>
        <w:ind w:firstLine="990" w:firstLineChars="55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□F、床/床头柜、储藏柜/衣柜、餐桌/椅   □G、其他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当地成套公共租赁住房厨房的装修标准一般为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①地面：□A、防滑地砖  □B、混凝土  □C、水泥 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②墙面：□A、瓷砖到顶  □B、普通砖到顶  □C、釉面砖到顶  □D、各类砖到1.5m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③顶棚：□A、防水乳胶漆  □B、铝扣板吊顶  □C、塑料扣板吊顶 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 xml:space="preserve">④配置：□A、操作台□B、洗池  □C、排油烟机  □D、整体式橱柜   □E、节水型水龙头    </w:t>
      </w:r>
    </w:p>
    <w:p>
      <w:pPr>
        <w:spacing w:line="288" w:lineRule="auto"/>
        <w:ind w:firstLine="900" w:firstLineChars="50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□F、吸顶灯   □G、其他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              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当地公共租赁住房卫生间的装修标准一般为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①地面：□A、水泥  □B、混凝土  □C、防滑地砖 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②墙面：□A、瓷砖到顶  □B、普通砖到顶  □C、釉面砖到顶  □D、各类砖到1.5m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③顶棚：□A、防水乳胶漆  □B、铝扣板吊顶  □C、塑料扣板吊顶 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 xml:space="preserve">④配置：□A、蹲式坐便器  □B、节水型坐便器  □C、洗面盆  □D、盥洗镜   □E、排气扇     </w:t>
      </w:r>
    </w:p>
    <w:p>
      <w:pPr>
        <w:spacing w:line="288" w:lineRule="auto"/>
        <w:ind w:firstLine="90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□F、吸顶灯   □G、太阳能电（热）水器   □H、节水型淋浴喷头    □J、其他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pStyle w:val="15"/>
        <w:numPr>
          <w:ilvl w:val="0"/>
          <w:numId w:val="4"/>
        </w:numPr>
        <w:spacing w:line="288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当地成套公共租赁住房阳台的装修标准一般为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①地面：□A、防滑地砖  □B、混凝土  □C、水泥 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②墙面：□A、防霉涂料  □B、环保涂料  □C、釉面砖  □D、同外墙    □E、其他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③顶棚：□A、防霉涂料  □B、塑料扣板吊顶  □C、铝扣板吊顶   □D、其他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</w:t>
      </w:r>
    </w:p>
    <w:p>
      <w:pPr>
        <w:spacing w:line="288" w:lineRule="auto"/>
        <w:ind w:firstLine="180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/>
          <w:color w:val="000000"/>
          <w:sz w:val="18"/>
          <w:szCs w:val="18"/>
        </w:rPr>
        <w:t>④配置：□A、杂物柜  □B、吸顶灯    □C、其他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</w:t>
      </w:r>
    </w:p>
    <w:p>
      <w:pPr>
        <w:pStyle w:val="15"/>
        <w:numPr>
          <w:ilvl w:val="0"/>
          <w:numId w:val="4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当地保障性住房规定的装修标准中是否列出电气装置要求？请勾出下表目前规定或需要规定装设的户内电气装置。</w:t>
      </w:r>
    </w:p>
    <w:tbl>
      <w:tblPr>
        <w:tblStyle w:val="7"/>
        <w:tblW w:w="8647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070"/>
        <w:gridCol w:w="776"/>
        <w:gridCol w:w="664"/>
        <w:gridCol w:w="2340"/>
        <w:gridCol w:w="21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房间名称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终端名称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高度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（m）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数 量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用途及适宜安装位置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是否要求设置或其他建议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套内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弱电综合箱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入户处，避免直视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照明配电箱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入户处，避免直视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对讲户内主机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厨房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微波炉、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</w:rPr>
              <w:t>消毒柜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等小家电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靠近排油烟机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电热水器（燃气热水器）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靠近冰箱设置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阳台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防溅三孔插座（带开关）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如有洗衣机设置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如有热水器设置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卫生间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如有电热水器设置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防溅二、三孔插座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吹风机等，靠近化妆镜侧墙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排气扇插座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浴霸或采暖装置插座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起居室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电视插口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靠近电视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电话/网络插口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靠近沙发或茶几处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宽带信息插口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电视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沙发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三孔空调插座（带开关）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2.0/0.3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壁挂机/柜机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餐厅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如有冰箱设置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三孔空调插座（带开关）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2.0/0.3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壁挂机/柜机（如有时设置）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单人卧室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电视插座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靠近电视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电视1个，床位1个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三孔空调插座（带开关）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壁挂机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84" w:hRule="atLeast"/>
        </w:trPr>
        <w:tc>
          <w:tcPr>
            <w:tcW w:w="630" w:type="dxa"/>
            <w:vMerge w:val="restart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双人卧室</w:t>
            </w: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电视插口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靠近电视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电话/网络插口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靠近案几处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宽带信息插口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二、三孔插座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电视1个，床位1个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三孔空调插座（带开关）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壁挂机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ind w:right="-57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440" w:lineRule="exact"/>
        <w:rPr>
          <w:rFonts w:hint="eastAsia"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</w:rPr>
        <w:br w:type="page"/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四、房屋管理部分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当地保障性住房的物业管理由谁负责？制定了哪些收费措施？请提供相关文件。</w:t>
      </w:r>
    </w:p>
    <w:p>
      <w:pPr>
        <w:spacing w:line="440" w:lineRule="exact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A．负责物业管理部门：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                                                 </w:t>
      </w:r>
    </w:p>
    <w:p>
      <w:pPr>
        <w:spacing w:line="440" w:lineRule="exact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B．收费措施：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</w:p>
    <w:p>
      <w:pPr>
        <w:spacing w:line="440" w:lineRule="exact"/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C．维修方式：</w:t>
      </w:r>
      <w:r>
        <w:rPr>
          <w:rFonts w:hint="eastAsia" w:ascii="Times New Roman" w:hAnsi="Times New Roman" w:eastAsia="仿宋_GB2312"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水、电、燃气、物业等项费收缴方式？各项费用由哪个部门收取？</w:t>
      </w:r>
    </w:p>
    <w:tbl>
      <w:tblPr>
        <w:tblStyle w:val="7"/>
        <w:tblW w:w="8364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506"/>
        <w:gridCol w:w="1506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选  项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廉租住房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vAlign w:val="center"/>
          </w:tcPr>
          <w:p>
            <w:pPr>
              <w:ind w:firstLine="90" w:firstLineChars="5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A、水费缴费方式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vAlign w:val="center"/>
          </w:tcPr>
          <w:p>
            <w:pPr>
              <w:ind w:firstLine="90" w:firstLineChars="5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B、电费缴费方式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vAlign w:val="center"/>
          </w:tcPr>
          <w:p>
            <w:pPr>
              <w:ind w:firstLine="90" w:firstLineChars="5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C、燃气缴费方式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vAlign w:val="center"/>
          </w:tcPr>
          <w:p>
            <w:pPr>
              <w:ind w:firstLine="90" w:firstLineChars="5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D、公摊用电缴费方式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vAlign w:val="center"/>
          </w:tcPr>
          <w:p>
            <w:pPr>
              <w:ind w:firstLine="90" w:firstLineChars="50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E、物业缴费方式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15"/>
        <w:numPr>
          <w:ilvl w:val="0"/>
          <w:numId w:val="5"/>
        </w:numPr>
        <w:spacing w:line="440" w:lineRule="exact"/>
        <w:ind w:firstLineChars="0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水、电、燃气、物业等项费收缴如何进行，是否有收不到费的情况？如何处理的？</w:t>
      </w:r>
    </w:p>
    <w:p>
      <w:pPr>
        <w:spacing w:line="4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A．否</w:t>
      </w:r>
    </w:p>
    <w:p>
      <w:pPr>
        <w:spacing w:line="440" w:lineRule="exact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B．是，处理方式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水、电是否采用IC卡等智能表技术，实现计量付费一体化</w:t>
      </w:r>
    </w:p>
    <w:p>
      <w:pPr>
        <w:spacing w:line="40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A．均否 </w:t>
      </w:r>
    </w:p>
    <w:p>
      <w:pPr>
        <w:spacing w:line="40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B．IC卡智能水表</w:t>
      </w:r>
    </w:p>
    <w:p>
      <w:pPr>
        <w:spacing w:line="40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C．IC卡智能电表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小区管理对安全防范系统的配置要求（可多选）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A．住宅报警系统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B．访客对讲系统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C．视频安防监控系统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D．周界防越报警装置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E．电子巡查系统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小区管理对设备监控管理系统的配置要求（可多选）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A．紧急广播与背景音乐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B．信息引导及发布系统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C．物业管理计算机系统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D．智能卡应用系统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E．自动抄表装置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F．设备监控管理系统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G．停车场（库）管理系统</w:t>
      </w:r>
    </w:p>
    <w:p>
      <w:pPr>
        <w:spacing w:line="38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H．入侵报警系统</w:t>
      </w:r>
      <w:r>
        <w:rPr>
          <w:rFonts w:hint="eastAsia" w:ascii="Times New Roman" w:hAnsi="Times New Roman" w:eastAsia="仿宋_GB2312"/>
          <w:color w:val="000000"/>
        </w:rPr>
        <w:br w:type="page"/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五、供水部分</w:t>
      </w:r>
    </w:p>
    <w:p>
      <w:pPr>
        <w:pStyle w:val="15"/>
        <w:numPr>
          <w:ilvl w:val="0"/>
          <w:numId w:val="6"/>
        </w:numPr>
        <w:spacing w:line="36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当地自来水公司是否编制有相关的供水、用水规定？如有，请提供。</w:t>
      </w:r>
    </w:p>
    <w:p>
      <w:pPr>
        <w:spacing w:line="360" w:lineRule="exact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A．无，如何控制：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</w:t>
      </w:r>
    </w:p>
    <w:p>
      <w:pPr>
        <w:spacing w:line="360" w:lineRule="exact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>□ B．有  请提供：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                                   </w:t>
      </w:r>
    </w:p>
    <w:p>
      <w:pPr>
        <w:pStyle w:val="15"/>
        <w:numPr>
          <w:ilvl w:val="0"/>
          <w:numId w:val="6"/>
        </w:numPr>
        <w:spacing w:line="36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当地保障性住房人均用水量是多少？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678"/>
        <w:gridCol w:w="1678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18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标  准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廉租住房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329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18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300~250L/人.d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718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250~200L/人.d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18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200~150L/人.d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8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150~100L/人.d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8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100L/人.d以下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15"/>
        <w:numPr>
          <w:ilvl w:val="0"/>
          <w:numId w:val="6"/>
        </w:numPr>
        <w:spacing w:line="3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当地多层保障性住房水表设置方式为（可多选）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A．水表集中设在一层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B．水表分户设于室内卫生间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C．水表分楼层集中设置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D．其他设置方式：_____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</w:t>
      </w:r>
      <w:r>
        <w:rPr>
          <w:rFonts w:hint="eastAsia" w:ascii="Times New Roman" w:hAnsi="Times New Roman" w:eastAsia="仿宋_GB2312" w:cs="宋体"/>
          <w:color w:val="000000"/>
        </w:rPr>
        <w:t>_____</w:t>
      </w:r>
    </w:p>
    <w:p>
      <w:pPr>
        <w:pStyle w:val="15"/>
        <w:numPr>
          <w:ilvl w:val="0"/>
          <w:numId w:val="6"/>
        </w:numPr>
        <w:spacing w:line="340" w:lineRule="exact"/>
        <w:ind w:firstLineChars="0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当地高层保障性住房水表设置方式为（可多选）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A．水表分层集中设置于水表间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B．水表分层集中设置，但设于走道内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C．水表分户设于室内卫生间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D．其他设置方式：____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__          </w:t>
      </w:r>
      <w:r>
        <w:rPr>
          <w:rFonts w:hint="eastAsia" w:ascii="Times New Roman" w:hAnsi="Times New Roman" w:eastAsia="仿宋_GB2312" w:cs="宋体"/>
          <w:color w:val="000000"/>
        </w:rPr>
        <w:t>____</w:t>
      </w:r>
    </w:p>
    <w:p>
      <w:pPr>
        <w:pStyle w:val="15"/>
        <w:numPr>
          <w:ilvl w:val="0"/>
          <w:numId w:val="6"/>
        </w:numPr>
        <w:spacing w:line="3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当地近年设计的保障性住房采用什么水表为主（可多选）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A．普通旋翼式机械水表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B．IC卡水表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C．远传水表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D．其他：______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</w:t>
      </w:r>
      <w:r>
        <w:rPr>
          <w:rFonts w:hint="eastAsia" w:ascii="Times New Roman" w:hAnsi="Times New Roman" w:eastAsia="仿宋_GB2312" w:cs="宋体"/>
          <w:color w:val="000000"/>
        </w:rPr>
        <w:t>____</w:t>
      </w:r>
    </w:p>
    <w:p>
      <w:pPr>
        <w:pStyle w:val="15"/>
        <w:numPr>
          <w:ilvl w:val="0"/>
          <w:numId w:val="6"/>
        </w:numPr>
        <w:spacing w:line="340" w:lineRule="exact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当地近年设计的保障性住房是否设置水表箱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A．水表集中设于管道井内不设置水表箱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B．水表集中设于走道内不设置水表箱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C．水表集中设于走道内设置水表箱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D．水表集中设于一层设置水表箱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E．其他：_____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</w:t>
      </w:r>
      <w:r>
        <w:rPr>
          <w:rFonts w:hint="eastAsia" w:ascii="Times New Roman" w:hAnsi="Times New Roman" w:eastAsia="仿宋_GB2312" w:cs="宋体"/>
          <w:color w:val="000000"/>
        </w:rPr>
        <w:t>_____</w:t>
      </w:r>
    </w:p>
    <w:p>
      <w:pPr>
        <w:pStyle w:val="15"/>
        <w:numPr>
          <w:ilvl w:val="0"/>
          <w:numId w:val="6"/>
        </w:numPr>
        <w:spacing w:line="340" w:lineRule="exact"/>
        <w:ind w:firstLineChars="0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当地保障性住房小区给水管网的漏损率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A．10%以下 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B．10%~15%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C．15%~20%</w:t>
      </w:r>
    </w:p>
    <w:p>
      <w:pPr>
        <w:spacing w:line="340" w:lineRule="exact"/>
        <w:ind w:firstLine="315" w:firstLineChars="150"/>
        <w:rPr>
          <w:rFonts w:hint="eastAsia"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宋体"/>
          <w:color w:val="000000"/>
        </w:rPr>
        <w:t>□ D．20%以上</w:t>
      </w:r>
      <w:r>
        <w:rPr>
          <w:rFonts w:hint="eastAsia" w:ascii="Times New Roman" w:hAnsi="Times New Roman" w:eastAsia="仿宋_GB2312"/>
          <w:color w:val="000000"/>
        </w:rPr>
        <w:br w:type="page"/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六、供电部分</w:t>
      </w:r>
    </w:p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当地供电部门对保障性住房小区配电有具体要求吗？每户配电容量</w:t>
      </w:r>
    </w:p>
    <w:tbl>
      <w:tblPr>
        <w:tblStyle w:val="7"/>
        <w:tblW w:w="8252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461"/>
        <w:gridCol w:w="1461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8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问  题</w:t>
            </w: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廉租住房</w:t>
            </w: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公共租赁住房</w:t>
            </w:r>
          </w:p>
        </w:tc>
        <w:tc>
          <w:tcPr>
            <w:tcW w:w="292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每户配电容量（VA/平方米）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变电设备装机容量是否有限制？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A．无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  <w:u w:val="single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B．有 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     </w:t>
      </w:r>
    </w:p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住宅区常用变配电所的设置：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A．室外杆上设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B．室外变电箱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C．架空层设室外杆式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D．地下室设室外杆式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E．其他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</w:t>
      </w:r>
    </w:p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电表设置：是否要求集中设置？如何设置？</w:t>
      </w:r>
    </w:p>
    <w:tbl>
      <w:tblPr>
        <w:tblStyle w:val="7"/>
        <w:tblW w:w="8252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82"/>
        <w:gridCol w:w="1482"/>
        <w:gridCol w:w="14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电表设置</w:t>
            </w:r>
          </w:p>
        </w:tc>
        <w:tc>
          <w:tcPr>
            <w:tcW w:w="1482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9F以下住宅</w:t>
            </w:r>
          </w:p>
        </w:tc>
        <w:tc>
          <w:tcPr>
            <w:tcW w:w="1482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10~18F住宅</w:t>
            </w:r>
          </w:p>
        </w:tc>
        <w:tc>
          <w:tcPr>
            <w:tcW w:w="1482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19F以上住宅</w:t>
            </w:r>
          </w:p>
        </w:tc>
        <w:tc>
          <w:tcPr>
            <w:tcW w:w="1482" w:type="dxa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低层住宅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电表每几层集中设置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电缆要求：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A．是否要求铠装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B．是否要求铜芯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C．是否要求阻燃</w:t>
      </w:r>
    </w:p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室外线路常用保护管：</w:t>
      </w:r>
      <w:r>
        <w:rPr>
          <w:rFonts w:hint="eastAsia" w:ascii="Times New Roman" w:hAnsi="Times New Roman" w:eastAsia="仿宋_GB2312" w:cs="Times New Roman"/>
          <w:color w:val="000000"/>
        </w:rPr>
        <w:tab/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A．CPVC电力保护管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B．PVC管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 xml:space="preserve">□ C．钢管 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 w:cs="宋体"/>
          <w:color w:val="000000"/>
        </w:rPr>
        <w:t>□ D．其他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Cs w:val="21"/>
        </w:rPr>
        <w:t xml:space="preserve">       </w:t>
      </w:r>
    </w:p>
    <w:p>
      <w:pPr>
        <w:pStyle w:val="15"/>
        <w:numPr>
          <w:ilvl w:val="0"/>
          <w:numId w:val="7"/>
        </w:numPr>
        <w:spacing w:line="300" w:lineRule="auto"/>
        <w:ind w:firstLineChars="0"/>
        <w:rPr>
          <w:rFonts w:hint="eastAsia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电缆室内电缆常用分支形式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A．穿刺线夹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B．安普线夹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C．分支电缆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D．电缆分支箱（盒）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E．直接做分支接头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□ F．其他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Cs w:val="21"/>
        </w:rPr>
        <w:t xml:space="preserve"> </w:t>
      </w:r>
    </w:p>
    <w:p>
      <w:pPr>
        <w:spacing w:line="300" w:lineRule="auto"/>
        <w:ind w:left="315" w:hanging="315" w:hangingChars="150"/>
        <w:rPr>
          <w:rFonts w:hint="eastAsia" w:ascii="Times New Roman" w:hAnsi="Times New Roman" w:eastAsia="仿宋_GB2312" w:cs="宋体"/>
          <w:b/>
          <w:color w:val="000000"/>
        </w:rPr>
      </w:pPr>
      <w:r>
        <w:rPr>
          <w:rFonts w:hint="eastAsia" w:ascii="Times New Roman" w:hAnsi="Times New Roman" w:eastAsia="仿宋_GB2312"/>
          <w:color w:val="000000"/>
          <w:szCs w:val="21"/>
        </w:rPr>
        <w:br w:type="page"/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七、数字网络部分</w:t>
      </w:r>
    </w:p>
    <w:p>
      <w:pPr>
        <w:pStyle w:val="15"/>
        <w:numPr>
          <w:ilvl w:val="0"/>
          <w:numId w:val="8"/>
        </w:numPr>
        <w:spacing w:line="300" w:lineRule="auto"/>
        <w:ind w:firstLineChars="0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>电话、网络、电视等相关部门针对系统设置有具体规定要求吗？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电  话：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A. 预埋管型号规格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B. 电话电缆型号规格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C. 户内电话线型号规格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D. 电话分线箱规格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E. 其  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。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网  络：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A. 预埋管型号规格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;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B. 是否需无线WIFI覆盖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 w:cs="宋体"/>
          <w:color w:val="000000"/>
        </w:rPr>
        <w:t>C. 其  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color w:val="000000"/>
          <w:szCs w:val="21"/>
        </w:rPr>
        <w:t>。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电  视：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A. 预埋管型号规格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B. 电缆型号规格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C. 系统是否均按数字电视标准设置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 w:cs="宋体"/>
          <w:color w:val="000000"/>
        </w:rPr>
      </w:pPr>
      <w:r>
        <w:rPr>
          <w:rFonts w:hint="eastAsia" w:ascii="Times New Roman" w:hAnsi="Times New Roman" w:eastAsia="仿宋_GB2312" w:cs="宋体"/>
          <w:color w:val="000000"/>
        </w:rPr>
        <w:t>D. 地下室是否需预留接入机房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 w:cs="宋体"/>
          <w:color w:val="000000"/>
        </w:rPr>
        <w:t>；</w:t>
      </w:r>
    </w:p>
    <w:p>
      <w:pPr>
        <w:spacing w:line="300" w:lineRule="auto"/>
        <w:ind w:firstLine="315" w:firstLineChars="150"/>
        <w:rPr>
          <w:rFonts w:hint="eastAsia"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 w:cs="宋体"/>
          <w:color w:val="000000"/>
        </w:rPr>
        <w:t>E. 其  他</w:t>
      </w:r>
      <w:r>
        <w:rPr>
          <w:rFonts w:hint="eastAsia" w:ascii="Times New Roman" w:hAnsi="Times New Roman" w:eastAsia="仿宋_GB2312" w:cs="宋体"/>
          <w:color w:val="000000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color w:val="000000"/>
          <w:szCs w:val="21"/>
        </w:rPr>
        <w:t>。</w:t>
      </w:r>
    </w:p>
    <w:p>
      <w:pPr>
        <w:spacing w:line="300" w:lineRule="auto"/>
        <w:rPr>
          <w:rFonts w:hint="eastAsia" w:ascii="Times New Roman" w:hAnsi="Times New Roman" w:eastAsia="仿宋_GB2312"/>
          <w:color w:val="000000"/>
        </w:rPr>
      </w:pPr>
    </w:p>
    <w:p>
      <w:pPr>
        <w:ind w:firstLine="2835" w:firstLineChars="1350"/>
        <w:rPr>
          <w:rFonts w:hint="eastAsia" w:ascii="Times New Roman" w:hAnsi="Times New Roman" w:eastAsia="仿宋_GB2312"/>
        </w:rPr>
      </w:pPr>
    </w:p>
    <w:p/>
    <w:p>
      <w:pPr>
        <w:rPr>
          <w:rFonts w:ascii="宋体" w:hAnsi="宋体"/>
        </w:rPr>
      </w:pPr>
    </w:p>
    <w:p>
      <w:pPr>
        <w:rPr>
          <w:sz w:val="44"/>
          <w:szCs w:val="44"/>
        </w:rPr>
      </w:pPr>
    </w:p>
    <w:p/>
    <w:p/>
    <w:sectPr>
      <w:footerReference r:id="rId4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V+TKoJ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NlweecWWGo4cfbH8efv4+/&#10;vrN5tKd1PqesG0d5oXsLHQ1NkurdFcivnlm4rIXdqgtEaGslSqI3iy+ze097HB9BNu0HKKmO2AVI&#10;QF2FJnpHbjBCp9YcTq1RXWCSDl+evZjThaSb2fM3r6epc5nIx7cOfXinwLAYFByp8Qlb7K98iFxE&#10;PqbEUhbWumlS8xv71wElxpPEPdLtiYdu0w1ebKA8kAqEfpboJ1FQA37jrKU5Krilb8NZ896SD3Hk&#10;xgDHYDMGwkp6WPDAWR9ehn40dw71tibc0ekL8mqtk5Boas9hYEmTkfQNUxxH7/4+Zf35uc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1u5d9AAAAACAQAADwAAAAAAAAABACAAAAAiAAAAZHJzL2Rv&#10;d25yZXYueG1sUEsBAhQAFAAAAAgAh07iQKV+TKo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338DD"/>
    <w:multiLevelType w:val="multilevel"/>
    <w:tmpl w:val="25E338DD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D0F567E"/>
    <w:multiLevelType w:val="multilevel"/>
    <w:tmpl w:val="2D0F567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FDE5E24"/>
    <w:multiLevelType w:val="multilevel"/>
    <w:tmpl w:val="3FDE5E24"/>
    <w:lvl w:ilvl="0" w:tentative="0">
      <w:start w:val="1"/>
      <w:numFmt w:val="japaneseCounting"/>
      <w:lvlText w:val="%1、"/>
      <w:lvlJc w:val="left"/>
      <w:pPr>
        <w:tabs>
          <w:tab w:val="left" w:pos="540"/>
        </w:tabs>
        <w:ind w:left="54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30"/>
        </w:tabs>
        <w:ind w:left="93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50"/>
        </w:tabs>
        <w:ind w:left="135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70"/>
        </w:tabs>
        <w:ind w:left="177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90"/>
        </w:tabs>
        <w:ind w:left="219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10"/>
        </w:tabs>
        <w:ind w:left="261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30"/>
        </w:tabs>
        <w:ind w:left="303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50"/>
        </w:tabs>
        <w:ind w:left="345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70"/>
        </w:tabs>
        <w:ind w:left="3870" w:hanging="420"/>
      </w:pPr>
    </w:lvl>
  </w:abstractNum>
  <w:abstractNum w:abstractNumId="3">
    <w:nsid w:val="55090E54"/>
    <w:multiLevelType w:val="multilevel"/>
    <w:tmpl w:val="55090E5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D19454A"/>
    <w:multiLevelType w:val="multilevel"/>
    <w:tmpl w:val="5D19454A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0C39DD"/>
    <w:multiLevelType w:val="multilevel"/>
    <w:tmpl w:val="650C39DD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5344DED"/>
    <w:multiLevelType w:val="multilevel"/>
    <w:tmpl w:val="65344DED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71E810DE"/>
    <w:multiLevelType w:val="multilevel"/>
    <w:tmpl w:val="71E810D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Calibri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CE"/>
    <w:rsid w:val="00065B6C"/>
    <w:rsid w:val="003242D0"/>
    <w:rsid w:val="003918D4"/>
    <w:rsid w:val="00C43ACE"/>
    <w:rsid w:val="086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unhideWhenUsed/>
    <w:qFormat/>
    <w:uiPriority w:val="99"/>
    <w:pPr>
      <w:snapToGrid w:val="0"/>
      <w:spacing w:line="360" w:lineRule="auto"/>
      <w:jc w:val="left"/>
    </w:pPr>
    <w:rPr>
      <w:sz w:val="18"/>
      <w:szCs w:val="18"/>
    </w:rPr>
  </w:style>
  <w:style w:type="paragraph" w:styleId="6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9">
    <w:name w:val="Strong"/>
    <w:qFormat/>
    <w:uiPriority w:val="0"/>
    <w:rPr>
      <w:rFonts w:ascii="Calibri" w:hAnsi="Calibri" w:eastAsia="宋体" w:cs="Times New Roman"/>
      <w:b/>
      <w:bCs/>
    </w:rPr>
  </w:style>
  <w:style w:type="character" w:customStyle="1" w:styleId="10">
    <w:name w:val="脚注文本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rFonts w:ascii="Calibri" w:hAnsi="Calibri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字符"/>
    <w:basedOn w:val="8"/>
    <w:link w:val="4"/>
    <w:qFormat/>
    <w:uiPriority w:val="0"/>
    <w:rPr>
      <w:rFonts w:ascii="Calibri" w:hAnsi="Calibri"/>
      <w:sz w:val="18"/>
      <w:szCs w:val="18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3064</Words>
  <Characters>17467</Characters>
  <Lines>145</Lines>
  <Paragraphs>40</Paragraphs>
  <TotalTime>1</TotalTime>
  <ScaleCrop>false</ScaleCrop>
  <LinksUpToDate>false</LinksUpToDate>
  <CharactersWithSpaces>20491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2021-09-24T08:31:00Z</dcterms:created>
  <dc:creator>1768516680@qq.com</dc:creator>
  <cp:lastModifiedBy>想喝奶茶ww</cp:lastModifiedBy>
  <dcterms:modified xsi:type="dcterms:W3CDTF">2021-12-22T11:40:19Z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B06FC680425C42BCA2725B934B241064</vt:lpwstr>
  </property>
</Properties>
</file>