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方正黑体_GBK"/>
          <w:color w:val="000000"/>
          <w:sz w:val="32"/>
          <w:szCs w:val="32"/>
        </w:rPr>
      </w:pPr>
      <w:r>
        <w:rPr>
          <w:rFonts w:hint="eastAsia" w:ascii="黑体" w:hAnsi="黑体" w:eastAsia="黑体" w:cs="方正黑体_GBK"/>
          <w:color w:val="000000"/>
          <w:sz w:val="32"/>
          <w:szCs w:val="32"/>
        </w:rPr>
        <w:t>附件1</w:t>
      </w:r>
    </w:p>
    <w:p>
      <w:pPr>
        <w:rPr>
          <w:rFonts w:ascii="黑体" w:hAnsi="黑体" w:eastAsia="黑体" w:cs="方正黑体_GBK"/>
          <w:color w:val="000000"/>
        </w:rPr>
      </w:pPr>
    </w:p>
    <w:p>
      <w:pPr>
        <w:spacing w:line="560" w:lineRule="exact"/>
        <w:jc w:val="center"/>
        <w:rPr>
          <w:rFonts w:ascii="方正小标宋简体" w:hAnsi="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高级工程师网上评审系统填报说明</w:t>
      </w:r>
    </w:p>
    <w:p>
      <w:pPr>
        <w:spacing w:line="560" w:lineRule="exact"/>
        <w:ind w:firstLine="420" w:firstLineChars="200"/>
        <w:jc w:val="left"/>
        <w:rPr>
          <w:rFonts w:ascii="CESI仿宋-GB2312" w:hAnsi="CESI仿宋-GB2312" w:eastAsia="CESI仿宋-GB2312" w:cs="CESI仿宋-GB2312"/>
          <w:color w:val="000000"/>
        </w:rPr>
      </w:pPr>
    </w:p>
    <w:p>
      <w:pPr>
        <w:spacing w:line="560" w:lineRule="exact"/>
        <w:ind w:firstLine="640" w:firstLineChars="200"/>
        <w:jc w:val="left"/>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为方便开展工作，提高服务质量和效率，节约资源与评审成本，凡申请参评高级工程师职称的人员，需登录网上职称申报系统，其参评材料须按本要求实施电子化。陕西省职称网上申报系统互联网登陆网址为：</w:t>
      </w:r>
      <w:r>
        <w:rPr>
          <w:rFonts w:ascii="CESI仿宋-GB2312" w:hAnsi="CESI仿宋-GB2312" w:eastAsia="CESI仿宋-GB2312" w:cs="CESI仿宋-GB2312"/>
          <w:color w:val="000000"/>
          <w:sz w:val="32"/>
          <w:szCs w:val="32"/>
        </w:rPr>
        <w:fldChar w:fldCharType="begin"/>
      </w:r>
      <w:r>
        <w:rPr>
          <w:rFonts w:ascii="CESI仿宋-GB2312" w:hAnsi="CESI仿宋-GB2312" w:eastAsia="CESI仿宋-GB2312" w:cs="CESI仿宋-GB2312"/>
          <w:color w:val="000000"/>
          <w:sz w:val="32"/>
          <w:szCs w:val="32"/>
        </w:rPr>
        <w:instrText xml:space="preserve"> HYPERLINK "</w:instrText>
      </w:r>
      <w:r>
        <w:rPr>
          <w:rFonts w:hint="eastAsia" w:ascii="CESI仿宋-GB2312" w:hAnsi="CESI仿宋-GB2312" w:eastAsia="CESI仿宋-GB2312" w:cs="CESI仿宋-GB2312"/>
          <w:color w:val="000000"/>
          <w:sz w:val="32"/>
          <w:szCs w:val="32"/>
        </w:rPr>
        <w:instrText xml:space="preserve">http://1.85.55.147:7221/zcsb</w:instrText>
      </w:r>
      <w:r>
        <w:rPr>
          <w:rFonts w:ascii="CESI仿宋-GB2312" w:hAnsi="CESI仿宋-GB2312" w:eastAsia="CESI仿宋-GB2312" w:cs="CESI仿宋-GB2312"/>
          <w:color w:val="000000"/>
          <w:sz w:val="32"/>
          <w:szCs w:val="32"/>
        </w:rPr>
        <w:instrText xml:space="preserve">" </w:instrText>
      </w:r>
      <w:r>
        <w:rPr>
          <w:rFonts w:ascii="CESI仿宋-GB2312" w:hAnsi="CESI仿宋-GB2312" w:eastAsia="CESI仿宋-GB2312" w:cs="CESI仿宋-GB2312"/>
          <w:color w:val="000000"/>
          <w:sz w:val="32"/>
          <w:szCs w:val="32"/>
        </w:rPr>
        <w:fldChar w:fldCharType="separate"/>
      </w:r>
      <w:r>
        <w:rPr>
          <w:rStyle w:val="4"/>
          <w:rFonts w:hint="eastAsia" w:ascii="CESI仿宋-GB2312" w:hAnsi="CESI仿宋-GB2312" w:eastAsia="CESI仿宋-GB2312" w:cs="CESI仿宋-GB2312"/>
          <w:sz w:val="32"/>
          <w:szCs w:val="32"/>
        </w:rPr>
        <w:t>http://1.85.55.147:7221/zcsb</w:t>
      </w:r>
      <w:r>
        <w:rPr>
          <w:rFonts w:ascii="CESI仿宋-GB2312" w:hAnsi="CESI仿宋-GB2312" w:eastAsia="CESI仿宋-GB2312" w:cs="CESI仿宋-GB2312"/>
          <w:color w:val="000000"/>
          <w:sz w:val="32"/>
          <w:szCs w:val="32"/>
        </w:rPr>
        <w:fldChar w:fldCharType="end"/>
      </w:r>
      <w:r>
        <w:rPr>
          <w:rFonts w:hint="eastAsia" w:ascii="CESI仿宋-GB2312" w:hAnsi="CESI仿宋-GB2312" w:eastAsia="CESI仿宋-GB2312" w:cs="CESI仿宋-GB2312"/>
          <w:color w:val="000000"/>
          <w:sz w:val="32"/>
          <w:szCs w:val="32"/>
        </w:rPr>
        <w:t>；</w:t>
      </w:r>
    </w:p>
    <w:p>
      <w:pPr>
        <w:spacing w:line="560" w:lineRule="exact"/>
        <w:jc w:val="left"/>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人社内网登陆网址为：http://10.190.134.115/zcgl。</w:t>
      </w:r>
    </w:p>
    <w:p>
      <w:pPr>
        <w:spacing w:line="560" w:lineRule="exact"/>
        <w:ind w:firstLine="640" w:firstLineChars="200"/>
        <w:jc w:val="left"/>
        <w:rPr>
          <w:rFonts w:ascii="黑体" w:hAnsi="黑体" w:eastAsia="黑体" w:cs="方正黑体_GBK"/>
          <w:color w:val="000000"/>
        </w:rPr>
      </w:pPr>
      <w:r>
        <w:rPr>
          <w:rFonts w:hint="eastAsia" w:ascii="黑体" w:hAnsi="黑体" w:eastAsia="黑体" w:cs="方正黑体_GBK"/>
          <w:color w:val="000000"/>
          <w:sz w:val="32"/>
          <w:szCs w:val="32"/>
        </w:rPr>
        <w:t>一、支撑材料电子化基本方法</w:t>
      </w:r>
    </w:p>
    <w:p>
      <w:pPr>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首先将纸质参评材料以数码扫描或拍照方式清晰转换为JPG格式图片，除参评人员个人照片大小不能超过100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560" w:lineRule="exact"/>
        <w:ind w:firstLine="640" w:firstLineChars="200"/>
        <w:jc w:val="left"/>
        <w:rPr>
          <w:rFonts w:ascii="黑体" w:hAnsi="黑体" w:eastAsia="黑体" w:cs="方正黑体_GBK"/>
          <w:color w:val="000000"/>
          <w:sz w:val="32"/>
          <w:szCs w:val="32"/>
        </w:rPr>
      </w:pPr>
      <w:r>
        <w:rPr>
          <w:rFonts w:hint="eastAsia" w:ascii="黑体" w:hAnsi="黑体" w:eastAsia="黑体" w:cs="方正黑体_GBK"/>
          <w:color w:val="000000"/>
          <w:sz w:val="32"/>
          <w:szCs w:val="32"/>
        </w:rPr>
        <w:t>二、职称系统支撑材料模块类别及文件上传规则</w:t>
      </w:r>
    </w:p>
    <w:p>
      <w:pPr>
        <w:spacing w:line="560" w:lineRule="exact"/>
        <w:ind w:firstLine="643" w:firstLineChars="200"/>
        <w:jc w:val="left"/>
        <w:rPr>
          <w:rFonts w:ascii="CESI仿宋-GB2312" w:hAnsi="CESI仿宋-GB2312" w:eastAsia="CESI仿宋-GB2312" w:cs="CESI仿宋-GB2312"/>
          <w:color w:val="000000"/>
        </w:rPr>
      </w:pPr>
      <w:r>
        <w:rPr>
          <w:rFonts w:hint="eastAsia" w:ascii="CESI仿宋-GB2312" w:hAnsi="CESI仿宋-GB2312" w:eastAsia="CESI仿宋-GB2312" w:cs="CESI仿宋-GB2312"/>
          <w:b/>
          <w:color w:val="000000"/>
          <w:sz w:val="32"/>
          <w:szCs w:val="32"/>
        </w:rPr>
        <w:t>（一）照片。</w:t>
      </w:r>
      <w:r>
        <w:rPr>
          <w:rFonts w:hint="eastAsia" w:ascii="CESI仿宋-GB2312" w:hAnsi="CESI仿宋-GB2312" w:eastAsia="CESI仿宋-GB2312" w:cs="CESI仿宋-GB2312"/>
          <w:color w:val="000000"/>
          <w:sz w:val="32"/>
          <w:szCs w:val="32"/>
        </w:rPr>
        <w:t>建议626像素(高)×413像素(宽)。文件大小不超过100K，支持JPG、PNG、JPEG格式，将照片上传至系统中的照片模块。</w:t>
      </w:r>
    </w:p>
    <w:p>
      <w:pPr>
        <w:spacing w:line="560" w:lineRule="exact"/>
        <w:ind w:firstLine="643" w:firstLineChars="200"/>
        <w:rPr>
          <w:rFonts w:ascii="CESI仿宋-GB2312" w:hAnsi="CESI仿宋-GB2312" w:eastAsia="CESI仿宋-GB2312" w:cs="CESI仿宋-GB2312"/>
          <w:color w:val="000000"/>
        </w:rPr>
      </w:pPr>
      <w:r>
        <w:rPr>
          <w:rFonts w:hint="eastAsia" w:ascii="CESI仿宋-GB2312" w:hAnsi="CESI仿宋-GB2312" w:eastAsia="CESI仿宋-GB2312" w:cs="CESI仿宋-GB2312"/>
          <w:b/>
          <w:color w:val="000000"/>
          <w:sz w:val="32"/>
          <w:szCs w:val="32"/>
        </w:rPr>
        <w:t>（二）证件电子图片。</w:t>
      </w:r>
      <w:r>
        <w:rPr>
          <w:rFonts w:hint="eastAsia" w:ascii="CESI仿宋-GB2312" w:hAnsi="CESI仿宋-GB2312" w:eastAsia="CESI仿宋-GB2312" w:cs="CESI仿宋-GB2312"/>
          <w:color w:val="000000"/>
          <w:sz w:val="32"/>
          <w:szCs w:val="32"/>
        </w:rPr>
        <w:t>登录系统后，在证件电子图片模块中上传身份证（正、反面两张）、学历及学位证书、职称证书、职（执）业资格证书等证明材料。系统中带红色星号的项目为必传项，其他证件材料若有可选择上传。</w:t>
      </w:r>
    </w:p>
    <w:p>
      <w:pPr>
        <w:autoSpaceDE w:val="0"/>
        <w:autoSpaceDN w:val="0"/>
        <w:adjustRightInd w:val="0"/>
        <w:spacing w:line="560" w:lineRule="exact"/>
        <w:ind w:firstLine="626"/>
        <w:rPr>
          <w:rFonts w:ascii="Times New Roman" w:hAnsi="Times New Roman" w:eastAsia="仿宋_GB2312"/>
          <w:sz w:val="32"/>
          <w:szCs w:val="32"/>
        </w:rPr>
      </w:pPr>
      <w:r>
        <w:rPr>
          <w:rFonts w:ascii="Times New Roman" w:hAnsi="Times New Roman" w:eastAsia="楷体_GB2312"/>
          <w:b/>
          <w:bCs/>
          <w:kern w:val="0"/>
          <w:sz w:val="32"/>
          <w:szCs w:val="32"/>
          <w:lang w:val="zh-CN"/>
        </w:rPr>
        <w:t>（三）评审申报材料。</w:t>
      </w:r>
      <w:r>
        <w:rPr>
          <w:rFonts w:ascii="Times New Roman" w:hAnsi="Times New Roman" w:eastAsia="仿宋_GB2312"/>
          <w:sz w:val="32"/>
          <w:szCs w:val="32"/>
        </w:rPr>
        <w:t>参评人员</w:t>
      </w:r>
      <w:r>
        <w:rPr>
          <w:rFonts w:ascii="Times New Roman" w:hAnsi="Times New Roman" w:eastAsia="仿宋_GB2312"/>
          <w:kern w:val="0"/>
          <w:sz w:val="32"/>
          <w:szCs w:val="32"/>
          <w:lang w:val="zh-CN"/>
        </w:rPr>
        <w:t>登录系统后，在评审申报材料模块中上传相应的电子</w:t>
      </w:r>
      <w:r>
        <w:rPr>
          <w:rFonts w:hint="eastAsia" w:ascii="Times New Roman" w:hAnsi="Times New Roman" w:eastAsia="仿宋_GB2312"/>
          <w:kern w:val="0"/>
          <w:sz w:val="32"/>
          <w:szCs w:val="32"/>
          <w:lang w:val="zh-CN"/>
        </w:rPr>
        <w:t>格式</w:t>
      </w:r>
      <w:r>
        <w:rPr>
          <w:rFonts w:ascii="Times New Roman" w:hAnsi="Times New Roman" w:eastAsia="仿宋_GB2312"/>
          <w:kern w:val="0"/>
          <w:sz w:val="32"/>
          <w:szCs w:val="32"/>
          <w:lang w:val="zh-CN"/>
        </w:rPr>
        <w:t>材料。有关材料上报要求如下：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专业技术职务聘书（近五年）。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学历、学位证书以及从学信网打印的教育部学历证书电子注册备案表或教育部门出具的学历认证表。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近五年年度考核表或考核文件。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继续教育证书。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任现专业技术职务以来的获奖证书。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参评论文（刊物封皮、目录、论文</w:t>
      </w:r>
      <w:r>
        <w:rPr>
          <w:rFonts w:hint="eastAsia" w:ascii="Times New Roman" w:hAnsi="Times New Roman" w:eastAsia="仿宋_GB2312"/>
          <w:sz w:val="32"/>
          <w:szCs w:val="32"/>
        </w:rPr>
        <w:t>正文</w:t>
      </w:r>
      <w:r>
        <w:rPr>
          <w:rFonts w:ascii="Times New Roman" w:hAnsi="Times New Roman" w:eastAsia="仿宋_GB2312"/>
          <w:sz w:val="32"/>
          <w:szCs w:val="32"/>
        </w:rPr>
        <w:t>均须上传扫描件）。</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7</w:t>
      </w:r>
      <w:r>
        <w:rPr>
          <w:rFonts w:hint="eastAsia" w:ascii="Times New Roman" w:hAnsi="Times New Roman" w:eastAsia="仿宋"/>
          <w:sz w:val="32"/>
          <w:szCs w:val="32"/>
        </w:rPr>
        <w:t>.</w:t>
      </w:r>
      <w:r>
        <w:rPr>
          <w:rFonts w:hint="eastAsia" w:ascii="仿宋_GB2312" w:hAnsi="仿宋_GB2312" w:eastAsia="仿宋_GB2312" w:cs="仿宋_GB2312"/>
          <w:sz w:val="32"/>
          <w:szCs w:val="32"/>
        </w:rPr>
        <w:t>个人工作总结（反映个人任现职以来的业绩情况）。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《职称申报诚信承诺书》须个人签字、单位盖章。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
          <w:sz w:val="32"/>
          <w:szCs w:val="32"/>
        </w:rPr>
        <w:t>9</w:t>
      </w:r>
      <w:r>
        <w:rPr>
          <w:rFonts w:hint="eastAsia" w:ascii="Times New Roman" w:hAnsi="Times New Roman" w:eastAsia="仿宋"/>
          <w:sz w:val="32"/>
          <w:szCs w:val="32"/>
        </w:rPr>
        <w:t>.</w:t>
      </w:r>
      <w:r>
        <w:rPr>
          <w:rFonts w:hint="eastAsia" w:ascii="仿宋_GB2312" w:hAnsi="仿宋_GB2312" w:eastAsia="仿宋_GB2312" w:cs="仿宋_GB2312"/>
          <w:sz w:val="32"/>
          <w:szCs w:val="32"/>
        </w:rPr>
        <w:t>符合破格条件的参评人员在系统中导出《破格申请表》，各级单位填写意见并加盖公章后，参评人员将其扫描上传至申报系统。</w:t>
      </w:r>
    </w:p>
    <w:p>
      <w:pPr>
        <w:autoSpaceDE w:val="0"/>
        <w:autoSpaceDN w:val="0"/>
        <w:adjustRightInd w:val="0"/>
        <w:spacing w:line="560" w:lineRule="exact"/>
        <w:ind w:firstLine="640" w:firstLineChars="200"/>
        <w:jc w:val="left"/>
        <w:rPr>
          <w:rFonts w:ascii="Times New Roman" w:hAnsi="Times New Roman" w:eastAsia="仿宋_GB2312"/>
          <w:kern w:val="0"/>
          <w:sz w:val="32"/>
          <w:szCs w:val="32"/>
          <w:lang w:val="zh-CN"/>
        </w:rPr>
      </w:pPr>
      <w:r>
        <w:rPr>
          <w:rFonts w:hint="eastAsia" w:ascii="Times New Roman" w:hAnsi="Times New Roman" w:eastAsia="仿宋"/>
          <w:sz w:val="32"/>
          <w:szCs w:val="32"/>
        </w:rPr>
        <w:t>10.</w:t>
      </w:r>
      <w:r>
        <w:rPr>
          <w:rFonts w:ascii="Times New Roman" w:hAnsi="Times New Roman" w:eastAsia="仿宋_GB2312"/>
          <w:kern w:val="0"/>
          <w:sz w:val="32"/>
          <w:szCs w:val="32"/>
          <w:lang w:val="zh-CN"/>
        </w:rPr>
        <w:t>符合各类倾斜政策的人员</w:t>
      </w:r>
      <w:r>
        <w:rPr>
          <w:rFonts w:hint="eastAsia" w:ascii="Times New Roman" w:hAnsi="Times New Roman" w:eastAsia="仿宋_GB2312"/>
          <w:kern w:val="0"/>
          <w:sz w:val="32"/>
          <w:szCs w:val="32"/>
        </w:rPr>
        <w:t>，</w:t>
      </w:r>
      <w:r>
        <w:rPr>
          <w:rFonts w:ascii="Times New Roman" w:hAnsi="Times New Roman" w:eastAsia="仿宋_GB2312"/>
          <w:kern w:val="0"/>
          <w:sz w:val="32"/>
          <w:szCs w:val="32"/>
        </w:rPr>
        <w:t>须在“</w:t>
      </w:r>
      <w:r>
        <w:rPr>
          <w:rFonts w:hint="eastAsia" w:ascii="Times New Roman" w:hAnsi="Times New Roman" w:eastAsia="仿宋_GB2312"/>
          <w:kern w:val="0"/>
          <w:sz w:val="32"/>
          <w:szCs w:val="32"/>
          <w:lang w:val="zh-CN"/>
        </w:rPr>
        <w:t>基本情况</w:t>
      </w:r>
      <w:r>
        <w:rPr>
          <w:rFonts w:ascii="Times New Roman" w:hAnsi="Times New Roman" w:eastAsia="仿宋_GB2312"/>
          <w:kern w:val="0"/>
          <w:sz w:val="32"/>
          <w:szCs w:val="32"/>
        </w:rPr>
        <w:t>”中</w:t>
      </w:r>
      <w:r>
        <w:rPr>
          <w:rFonts w:hint="eastAsia" w:ascii="Times New Roman" w:hAnsi="Times New Roman" w:eastAsia="仿宋_GB2312"/>
          <w:kern w:val="0"/>
          <w:sz w:val="32"/>
          <w:szCs w:val="32"/>
        </w:rPr>
        <w:t>勾选相应政策倾斜选项</w:t>
      </w:r>
      <w:r>
        <w:rPr>
          <w:rFonts w:ascii="Times New Roman" w:hAnsi="Times New Roman" w:eastAsia="仿宋_GB2312"/>
          <w:kern w:val="0"/>
          <w:sz w:val="32"/>
          <w:szCs w:val="32"/>
        </w:rPr>
        <w:t>。</w:t>
      </w:r>
      <w:r>
        <w:rPr>
          <w:rFonts w:ascii="Times New Roman" w:hAnsi="Times New Roman" w:eastAsia="仿宋_GB2312"/>
          <w:kern w:val="0"/>
          <w:sz w:val="32"/>
          <w:szCs w:val="32"/>
          <w:lang w:val="zh-CN"/>
        </w:rPr>
        <w:t>没有按规定要求</w:t>
      </w:r>
      <w:r>
        <w:rPr>
          <w:rFonts w:hint="eastAsia" w:ascii="Times New Roman" w:hAnsi="Times New Roman" w:eastAsia="仿宋_GB2312"/>
          <w:kern w:val="0"/>
          <w:sz w:val="32"/>
          <w:szCs w:val="32"/>
          <w:lang w:val="zh-CN"/>
        </w:rPr>
        <w:t>勾选</w:t>
      </w:r>
      <w:r>
        <w:rPr>
          <w:rFonts w:ascii="Times New Roman" w:hAnsi="Times New Roman" w:eastAsia="仿宋_GB2312"/>
          <w:kern w:val="0"/>
          <w:sz w:val="32"/>
          <w:szCs w:val="32"/>
          <w:lang w:val="zh-CN"/>
        </w:rPr>
        <w:t>的，视为正常参评。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上述材料扫描件、系统要求的其他证明材料扫描件按申报系统设置的类别上传，聘书、近五年考核材料</w:t>
      </w:r>
      <w:r>
        <w:rPr>
          <w:rFonts w:hint="eastAsia" w:ascii="Times New Roman" w:hAnsi="Times New Roman" w:eastAsia="仿宋_GB2312"/>
          <w:sz w:val="32"/>
          <w:szCs w:val="32"/>
        </w:rPr>
        <w:t>传至</w:t>
      </w:r>
      <w:r>
        <w:rPr>
          <w:rFonts w:ascii="Times New Roman" w:hAnsi="Times New Roman" w:eastAsia="仿宋_GB2312"/>
          <w:sz w:val="32"/>
          <w:szCs w:val="32"/>
        </w:rPr>
        <w:t>“其他证明材料”。</w:t>
      </w:r>
    </w:p>
    <w:p>
      <w:pPr>
        <w:spacing w:line="560" w:lineRule="exact"/>
        <w:ind w:firstLine="643" w:firstLineChars="200"/>
        <w:rPr>
          <w:rFonts w:hint="eastAsia" w:ascii="CESI仿宋-GB2312" w:hAnsi="CESI仿宋-GB2312" w:eastAsia="CESI仿宋-GB2312" w:cs="CESI仿宋-GB2312"/>
          <w:b/>
          <w:color w:val="000000"/>
          <w:sz w:val="32"/>
          <w:szCs w:val="32"/>
        </w:rPr>
      </w:pPr>
    </w:p>
    <w:p>
      <w:pPr>
        <w:spacing w:line="560" w:lineRule="exact"/>
        <w:ind w:firstLine="643" w:firstLineChars="200"/>
        <w:rPr>
          <w:rFonts w:ascii="CESI仿宋-GB2312" w:hAnsi="CESI仿宋-GB2312" w:eastAsia="CESI仿宋-GB2312" w:cs="CESI仿宋-GB2312"/>
          <w:color w:val="000000"/>
        </w:rPr>
      </w:pPr>
      <w:r>
        <w:rPr>
          <w:rFonts w:hint="eastAsia" w:ascii="CESI仿宋-GB2312" w:hAnsi="CESI仿宋-GB2312" w:eastAsia="CESI仿宋-GB2312" w:cs="CESI仿宋-GB2312"/>
          <w:b/>
          <w:color w:val="000000"/>
          <w:sz w:val="32"/>
          <w:szCs w:val="32"/>
        </w:rPr>
        <w:t>（四）评审表。</w:t>
      </w:r>
      <w:r>
        <w:rPr>
          <w:rFonts w:hint="eastAsia" w:ascii="CESI仿宋-GB2312" w:hAnsi="CESI仿宋-GB2312" w:eastAsia="CESI仿宋-GB2312" w:cs="CESI仿宋-GB2312"/>
          <w:color w:val="000000"/>
          <w:sz w:val="32"/>
          <w:szCs w:val="32"/>
        </w:rPr>
        <w:t>根据参评人员录入的基本信息，学历信息等，系统会自动生成《评审表》，无需参评人员自己填写。公示证明由推荐单位登录系统上传。</w:t>
      </w:r>
    </w:p>
    <w:p>
      <w:pPr>
        <w:spacing w:line="560" w:lineRule="exact"/>
        <w:ind w:firstLine="640" w:firstLineChars="200"/>
        <w:rPr>
          <w:rFonts w:ascii="黑体" w:hAnsi="黑体" w:eastAsia="黑体" w:cs="方正黑体_GBK"/>
          <w:color w:val="000000"/>
        </w:rPr>
      </w:pPr>
      <w:r>
        <w:rPr>
          <w:rFonts w:hint="eastAsia" w:ascii="黑体" w:hAnsi="黑体" w:eastAsia="黑体" w:cs="方正黑体_GBK"/>
          <w:color w:val="000000"/>
          <w:sz w:val="32"/>
          <w:szCs w:val="32"/>
        </w:rPr>
        <w:t>三、个人用户操作步骤</w:t>
      </w:r>
    </w:p>
    <w:p>
      <w:pPr>
        <w:spacing w:line="560" w:lineRule="exact"/>
        <w:ind w:firstLine="643" w:firstLineChars="200"/>
        <w:rPr>
          <w:rFonts w:ascii="CESI仿宋-GB2312" w:hAnsi="CESI仿宋-GB2312" w:eastAsia="CESI仿宋-GB2312" w:cs="CESI仿宋-GB2312"/>
          <w:b/>
          <w:color w:val="000000"/>
        </w:rPr>
      </w:pPr>
      <w:r>
        <w:rPr>
          <w:rFonts w:hint="eastAsia" w:ascii="CESI仿宋-GB2312" w:hAnsi="CESI仿宋-GB2312" w:eastAsia="CESI仿宋-GB2312" w:cs="CESI仿宋-GB2312"/>
          <w:b/>
          <w:color w:val="000000"/>
          <w:sz w:val="32"/>
          <w:szCs w:val="32"/>
        </w:rPr>
        <w:t>（一）进入申报系统及注册。</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陕西省职称网上申报系统：http://1.85.55.147:7221/zcsb</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选择“注册个人用户”——跳转到陕西政务服务网——点击右上角“注册”按钮，填写个人注册信息，填写完成后点击“提交”完成政务服务网的注册，然后登录政务服务网——登录后跳转至职称网上申报系统，选择推荐单位页面——选择本人推荐单位并填写推荐单位授权码后完成注册。</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单位授权码</w:t>
      </w:r>
      <w:r>
        <w:rPr>
          <w:rFonts w:hint="eastAsia" w:ascii="CESI仿宋-GB2312" w:hAnsi="CESI仿宋-GB2312" w:eastAsia="CESI仿宋-GB2312" w:cs="CESI仿宋-GB2312"/>
          <w:color w:val="000000"/>
          <w:sz w:val="32"/>
          <w:szCs w:val="32"/>
        </w:rPr>
        <w:t>”由本人工作单位提供。</w:t>
      </w:r>
    </w:p>
    <w:p>
      <w:pPr>
        <w:spacing w:line="560" w:lineRule="exact"/>
        <w:ind w:firstLine="643" w:firstLineChars="200"/>
        <w:rPr>
          <w:rFonts w:ascii="CESI仿宋-GB2312" w:hAnsi="CESI仿宋-GB2312" w:eastAsia="CESI仿宋-GB2312" w:cs="CESI仿宋-GB2312"/>
          <w:b/>
          <w:color w:val="000000"/>
        </w:rPr>
      </w:pPr>
      <w:r>
        <w:rPr>
          <w:rFonts w:hint="eastAsia" w:ascii="CESI仿宋-GB2312" w:hAnsi="CESI仿宋-GB2312" w:eastAsia="CESI仿宋-GB2312" w:cs="CESI仿宋-GB2312"/>
          <w:b/>
          <w:color w:val="000000"/>
          <w:sz w:val="32"/>
          <w:szCs w:val="32"/>
        </w:rPr>
        <w:t>（二）进入“职称申报项目”页面，对应选项逐一填写。</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1、选择陕西省住房城乡建设厅2021年高级工程师评审通知。</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2、符合破格条件的人员，在“基本情况”中“是否破格”选择“</w:t>
      </w:r>
      <w:r>
        <w:rPr>
          <w:rFonts w:hint="eastAsia" w:ascii="CESI仿宋-GB2312" w:hAnsi="CESI仿宋-GB2312" w:eastAsia="CESI仿宋-GB2312" w:cs="CESI仿宋-GB2312"/>
          <w:b/>
          <w:color w:val="000000"/>
          <w:sz w:val="32"/>
          <w:szCs w:val="32"/>
        </w:rPr>
        <w:t>学历破格</w:t>
      </w:r>
      <w:r>
        <w:rPr>
          <w:rFonts w:hint="eastAsia" w:ascii="CESI仿宋-GB2312" w:hAnsi="CESI仿宋-GB2312" w:eastAsia="CESI仿宋-GB2312" w:cs="CESI仿宋-GB2312"/>
          <w:color w:val="000000"/>
          <w:sz w:val="32"/>
          <w:szCs w:val="32"/>
        </w:rPr>
        <w:t>”，在“破格条件说明”中填写文字说明，同时须在“</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其他证明材料</w:t>
      </w:r>
      <w:r>
        <w:rPr>
          <w:rFonts w:hint="eastAsia" w:ascii="CESI仿宋-GB2312" w:hAnsi="CESI仿宋-GB2312" w:eastAsia="CESI仿宋-GB2312" w:cs="CESI仿宋-GB2312"/>
          <w:color w:val="000000"/>
          <w:sz w:val="32"/>
          <w:szCs w:val="32"/>
        </w:rPr>
        <w:t>”提供相关证明材料扫描件。</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3、任现职时间应在2017年1月1日之前（含2017年1月1日），否则系统默认须任现职满5年方可申报。</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申报人员若符合全日制博士研究生等减少年限条件，可先填写任现职时间为2017年，相应年度考核、继续教育学时都按照满5年填写，但须在“</w:t>
      </w:r>
      <w:r>
        <w:rPr>
          <w:rFonts w:hint="eastAsia" w:ascii="CESI仿宋-GB2312" w:hAnsi="CESI仿宋-GB2312" w:eastAsia="CESI仿宋-GB2312" w:cs="CESI仿宋-GB2312"/>
          <w:b/>
          <w:color w:val="000000"/>
          <w:sz w:val="32"/>
          <w:szCs w:val="32"/>
        </w:rPr>
        <w:t>年度考核、继续教育</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帮助信息</w:t>
      </w:r>
      <w:r>
        <w:rPr>
          <w:rFonts w:hint="eastAsia" w:ascii="CESI仿宋-GB2312" w:hAnsi="CESI仿宋-GB2312" w:eastAsia="CESI仿宋-GB2312" w:cs="CESI仿宋-GB2312"/>
          <w:color w:val="000000"/>
          <w:sz w:val="32"/>
          <w:szCs w:val="32"/>
        </w:rPr>
        <w:t>”中注明具体情况，同时须在“</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其他证明材料</w:t>
      </w:r>
      <w:r>
        <w:rPr>
          <w:rFonts w:hint="eastAsia" w:ascii="CESI仿宋-GB2312" w:hAnsi="CESI仿宋-GB2312" w:eastAsia="CESI仿宋-GB2312" w:cs="CESI仿宋-GB2312"/>
          <w:color w:val="000000"/>
          <w:sz w:val="32"/>
          <w:szCs w:val="32"/>
        </w:rPr>
        <w:t>”中提供相关证明材料图片。</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4、参评人员需提供的资格材料，对应填写路径：</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（1）职称证书：“</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职称证书或职业资格</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（2）专业技术职务聘书：“</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各类表格、证明</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2.任现职以来工作情况证明材料</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（3）学历、学位证书：“</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申报学历证、申报学位证</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（4）身份证:“</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身份证</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（5）近五年考核表：“</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年度考核材料</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ascii="CESI仿宋-GB2312" w:hAnsi="CESI仿宋-GB2312" w:eastAsia="CESI仿宋-GB2312" w:cs="CESI仿宋-GB2312"/>
          <w:b/>
          <w:color w:val="000000"/>
          <w:sz w:val="32"/>
          <w:szCs w:val="32"/>
        </w:rPr>
      </w:pPr>
      <w:r>
        <w:rPr>
          <w:rFonts w:hint="eastAsia" w:ascii="CESI仿宋-GB2312" w:hAnsi="CESI仿宋-GB2312" w:eastAsia="CESI仿宋-GB2312" w:cs="CESI仿宋-GB2312"/>
          <w:color w:val="000000"/>
          <w:sz w:val="32"/>
          <w:szCs w:val="32"/>
        </w:rPr>
        <w:t>（6）继续教育证书：“</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“2017年以来参加继续教育培训学时”。</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（7）任现专业技术职务以来的获奖证书：“</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任现职以来获得的专业奖励证书</w:t>
      </w:r>
      <w:r>
        <w:rPr>
          <w:rFonts w:hint="eastAsia" w:ascii="CESI仿宋-GB2312" w:hAnsi="CESI仿宋-GB2312" w:eastAsia="CESI仿宋-GB2312" w:cs="CESI仿宋-GB2312"/>
          <w:color w:val="000000"/>
          <w:sz w:val="32"/>
          <w:szCs w:val="32"/>
        </w:rPr>
        <w:t>”。</w:t>
      </w:r>
    </w:p>
    <w:p>
      <w:pPr>
        <w:adjustRightInd w:val="0"/>
        <w:spacing w:line="560" w:lineRule="exact"/>
        <w:ind w:firstLine="640" w:firstLineChars="2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（8）能反映或代表申报人任现职以来最高水平的代表作品：“</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反映个人专业工作业绩的材料</w:t>
      </w:r>
      <w:r>
        <w:rPr>
          <w:rFonts w:hint="eastAsia" w:ascii="CESI仿宋-GB2312" w:hAnsi="CESI仿宋-GB2312" w:eastAsia="CESI仿宋-GB2312" w:cs="CESI仿宋-GB2312"/>
          <w:color w:val="000000"/>
          <w:sz w:val="32"/>
          <w:szCs w:val="32"/>
        </w:rPr>
        <w:t>”。</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如工程设计项目，应提交项目合同、人员备案表、图纸、图签，以及反映项目规模大小及个人所任职务等有关证明材料；工程施工项目，应提交项目的中标通知、合同、人员备案表、竣工验收表及项目建设中能反映本人参与全过程施工管理的主要时间节点的有关证明材料（如施工组织实施方案、会议纪要、验收报告或鉴定等）。</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（9）参评论文：“</w:t>
      </w:r>
      <w:r>
        <w:rPr>
          <w:rFonts w:hint="eastAsia" w:ascii="CESI仿宋-GB2312" w:hAnsi="CESI仿宋-GB2312" w:eastAsia="CESI仿宋-GB2312" w:cs="CESI仿宋-GB2312"/>
          <w:b/>
          <w:color w:val="000000"/>
          <w:sz w:val="32"/>
          <w:szCs w:val="32"/>
        </w:rPr>
        <w:t>评审申报材料</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专业论文论著</w:t>
      </w:r>
      <w:r>
        <w:rPr>
          <w:rFonts w:hint="eastAsia" w:ascii="CESI仿宋-GB2312" w:hAnsi="CESI仿宋-GB2312" w:eastAsia="CESI仿宋-GB2312" w:cs="CESI仿宋-GB2312"/>
          <w:color w:val="000000"/>
          <w:sz w:val="32"/>
          <w:szCs w:val="32"/>
        </w:rPr>
        <w:t>”。</w:t>
      </w:r>
    </w:p>
    <w:p>
      <w:pPr>
        <w:spacing w:line="560" w:lineRule="exact"/>
        <w:ind w:firstLine="643" w:firstLineChars="200"/>
        <w:rPr>
          <w:rFonts w:ascii="CESI仿宋-GB2312" w:hAnsi="CESI仿宋-GB2312" w:eastAsia="CESI仿宋-GB2312" w:cs="CESI仿宋-GB2312"/>
          <w:b/>
          <w:color w:val="000000"/>
        </w:rPr>
      </w:pPr>
      <w:r>
        <w:rPr>
          <w:rFonts w:hint="eastAsia" w:ascii="CESI仿宋-GB2312" w:hAnsi="CESI仿宋-GB2312" w:eastAsia="CESI仿宋-GB2312" w:cs="CESI仿宋-GB2312"/>
          <w:b/>
          <w:color w:val="000000"/>
          <w:sz w:val="32"/>
          <w:szCs w:val="32"/>
        </w:rPr>
        <w:t>（三）完成材料填写上传后，点击“完成并送审”，提交审核。</w:t>
      </w:r>
    </w:p>
    <w:p>
      <w:pPr>
        <w:spacing w:line="560" w:lineRule="exact"/>
        <w:ind w:firstLine="640" w:firstLineChars="200"/>
        <w:rPr>
          <w:rFonts w:ascii="黑体" w:hAnsi="黑体" w:eastAsia="黑体" w:cs="方正黑体_GBK"/>
          <w:color w:val="000000"/>
        </w:rPr>
      </w:pPr>
      <w:r>
        <w:rPr>
          <w:rFonts w:hint="eastAsia" w:ascii="黑体" w:hAnsi="黑体" w:eastAsia="黑体" w:cs="方正黑体_GBK"/>
          <w:color w:val="000000"/>
          <w:sz w:val="32"/>
          <w:szCs w:val="32"/>
        </w:rPr>
        <w:t>四、委托评审函上传要求及路径</w:t>
      </w:r>
    </w:p>
    <w:p>
      <w:pPr>
        <w:adjustRightInd w:val="0"/>
        <w:spacing w:line="560" w:lineRule="exact"/>
        <w:ind w:firstLine="640" w:firstLineChars="200"/>
        <w:rPr>
          <w:rFonts w:ascii="CESI仿宋-GB2312" w:hAnsi="CESI仿宋-GB2312" w:eastAsia="CESI仿宋-GB2312" w:cs="CESI仿宋-GB2312"/>
          <w:color w:val="000000"/>
        </w:rPr>
      </w:pPr>
      <w:r>
        <w:rPr>
          <w:rFonts w:hint="eastAsia" w:ascii="CESI仿宋-GB2312" w:hAnsi="CESI仿宋-GB2312" w:eastAsia="CESI仿宋-GB2312" w:cs="CESI仿宋-GB2312"/>
          <w:color w:val="000000"/>
          <w:sz w:val="32"/>
          <w:szCs w:val="32"/>
        </w:rPr>
        <w:t>委托评审函由主管部门上传。路径：主管部门登录系统后，“单位审核、送审”—“上传委托推荐评审函”。</w:t>
      </w:r>
    </w:p>
    <w:p>
      <w:pPr>
        <w:adjustRightInd w:val="0"/>
        <w:spacing w:line="560" w:lineRule="exact"/>
        <w:ind w:firstLine="420" w:firstLineChars="200"/>
        <w:rPr>
          <w:rFonts w:ascii="CESI仿宋-GB2312" w:hAnsi="CESI仿宋-GB2312" w:eastAsia="CESI仿宋-GB2312" w:cs="CESI仿宋-GB2312"/>
          <w:color w:val="000000"/>
        </w:rPr>
      </w:pPr>
    </w:p>
    <w:p>
      <w:pPr>
        <w:adjustRightInd w:val="0"/>
        <w:spacing w:line="560" w:lineRule="exact"/>
        <w:ind w:firstLine="420" w:firstLineChars="200"/>
        <w:rPr>
          <w:rFonts w:hint="eastAsia" w:ascii="CESI仿宋-GB2312" w:hAnsi="CESI仿宋-GB2312" w:eastAsia="CESI仿宋-GB2312" w:cs="CESI仿宋-GB2312"/>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7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2021-11-08T06:57:47Z</dcterms:created>
  <dc:creator>Administrator</dc:creator>
  <cp:lastModifiedBy>〰</cp:lastModifiedBy>
  <dcterms:modified xsi:type="dcterms:W3CDTF">2021-11-08T06:57:52Z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9E54AD7F31F54DC588F4D6F831353C57</vt:lpwstr>
  </property>
</Properties>
</file>