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/>
        <w:ind w:left="0" w:leftChars="0" w:firstLine="0" w:firstLineChars="0"/>
        <w:textAlignment w:val="baseline"/>
        <w:rPr>
          <w:rFonts w:ascii="黑体" w:hAnsi="黑体" w:eastAsia="黑体" w:cs="宋体"/>
          <w:color w:val="00000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sz w:val="32"/>
          <w:szCs w:val="32"/>
        </w:rPr>
        <w:t>附件2</w:t>
      </w:r>
    </w:p>
    <w:p>
      <w:pPr>
        <w:pStyle w:val="2"/>
        <w:ind w:left="0" w:leftChars="0" w:firstLine="0" w:firstLineChars="0"/>
        <w:jc w:val="center"/>
        <w:textAlignment w:val="baseline"/>
        <w:rPr>
          <w:rFonts w:ascii="华文中宋" w:hAnsi="华文中宋" w:eastAsia="华文中宋" w:cs="华文中宋"/>
          <w:color w:val="000000"/>
          <w:sz w:val="44"/>
          <w:szCs w:val="44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</w:rPr>
        <w:t>“安全生产月”活动进展情况统计表</w:t>
      </w:r>
    </w:p>
    <w:p>
      <w:pPr>
        <w:pStyle w:val="2"/>
        <w:ind w:left="0" w:leftChars="0" w:firstLine="0" w:firstLineChars="0"/>
        <w:jc w:val="left"/>
        <w:textAlignment w:val="baseline"/>
        <w:rPr>
          <w:rFonts w:ascii="仿宋_GB2312"/>
          <w:color w:val="000000"/>
          <w:sz w:val="28"/>
          <w:szCs w:val="28"/>
        </w:rPr>
      </w:pPr>
      <w:r>
        <w:rPr>
          <w:rFonts w:hint="eastAsia" w:ascii="仿宋_GB2312"/>
          <w:color w:val="000000"/>
          <w:sz w:val="28"/>
          <w:szCs w:val="28"/>
        </w:rPr>
        <w:t>填报单位（盖章）：</w:t>
      </w:r>
      <w:r>
        <w:rPr>
          <w:rFonts w:hint="eastAsia" w:ascii="仿宋_GB2312"/>
          <w:color w:val="000000"/>
          <w:sz w:val="28"/>
          <w:szCs w:val="28"/>
          <w:u w:val="single" w:color="000000"/>
        </w:rPr>
        <w:t xml:space="preserve">        　　　　  </w:t>
      </w:r>
      <w:r>
        <w:rPr>
          <w:rFonts w:hint="eastAsia" w:ascii="仿宋_GB2312"/>
          <w:color w:val="000000"/>
          <w:sz w:val="28"/>
          <w:szCs w:val="28"/>
        </w:rPr>
        <w:t>联系人：</w:t>
      </w:r>
      <w:r>
        <w:rPr>
          <w:rFonts w:hint="eastAsia" w:ascii="仿宋_GB2312"/>
          <w:color w:val="000000"/>
          <w:sz w:val="28"/>
          <w:szCs w:val="28"/>
          <w:u w:val="single" w:color="000000"/>
        </w:rPr>
        <w:t xml:space="preserve">    　　 </w:t>
      </w:r>
      <w:r>
        <w:rPr>
          <w:rFonts w:hint="eastAsia" w:ascii="仿宋_GB2312"/>
          <w:color w:val="000000"/>
          <w:sz w:val="28"/>
          <w:szCs w:val="28"/>
        </w:rPr>
        <w:t>电话：</w:t>
      </w:r>
      <w:r>
        <w:rPr>
          <w:rFonts w:hint="eastAsia" w:ascii="仿宋_GB2312"/>
          <w:color w:val="000000"/>
          <w:sz w:val="28"/>
          <w:szCs w:val="28"/>
          <w:u w:val="single" w:color="000000"/>
        </w:rPr>
        <w:t xml:space="preserve">  　　       </w:t>
      </w:r>
      <w:r>
        <w:rPr>
          <w:rFonts w:hint="eastAsia" w:ascii="仿宋_GB2312"/>
          <w:color w:val="000000"/>
          <w:sz w:val="28"/>
          <w:szCs w:val="28"/>
        </w:rPr>
        <w:t>填报日期：</w:t>
      </w:r>
      <w:r>
        <w:rPr>
          <w:rFonts w:hint="eastAsia" w:ascii="仿宋_GB2312"/>
          <w:color w:val="000000"/>
          <w:sz w:val="28"/>
          <w:szCs w:val="28"/>
          <w:u w:val="single" w:color="000000"/>
        </w:rPr>
        <w:t xml:space="preserve">    　　    </w:t>
      </w:r>
    </w:p>
    <w:tbl>
      <w:tblPr>
        <w:tblStyle w:val="10"/>
        <w:tblW w:w="140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2862"/>
        <w:gridCol w:w="3496"/>
        <w:gridCol w:w="54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tblHeader/>
          <w:jc w:val="center"/>
        </w:trPr>
        <w:tc>
          <w:tcPr>
            <w:tcW w:w="2217" w:type="dxa"/>
            <w:vAlign w:val="center"/>
          </w:tcPr>
          <w:p>
            <w:pPr>
              <w:pStyle w:val="2"/>
              <w:ind w:left="-65" w:leftChars="-31" w:firstLine="8" w:firstLineChars="0"/>
              <w:jc w:val="center"/>
              <w:textAlignment w:val="baseline"/>
              <w:rPr>
                <w:rFonts w:ascii="仿宋_GB2312" w:hAnsi="仿宋_GB2312" w:eastAsia="仿宋_GB2312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</w:rPr>
              <w:t>活动项目</w:t>
            </w:r>
          </w:p>
        </w:tc>
        <w:tc>
          <w:tcPr>
            <w:tcW w:w="6358" w:type="dxa"/>
            <w:gridSpan w:val="2"/>
            <w:vAlign w:val="center"/>
          </w:tcPr>
          <w:p>
            <w:pPr>
              <w:pStyle w:val="2"/>
              <w:ind w:left="-65" w:leftChars="-31" w:firstLine="8" w:firstLineChars="0"/>
              <w:jc w:val="center"/>
              <w:textAlignment w:val="baseline"/>
              <w:rPr>
                <w:rFonts w:ascii="仿宋_GB2312" w:hAnsi="仿宋_GB2312" w:eastAsia="黑体"/>
                <w:color w:val="000000"/>
                <w:kern w:val="0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</w:rPr>
              <w:t>内容要求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textAlignment w:val="baseline"/>
              <w:rPr>
                <w:rFonts w:ascii="仿宋_GB2312" w:hAnsi="仿宋_GB2312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</w:rPr>
              <w:t>进展情况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2217" w:type="dxa"/>
            <w:vMerge w:val="restart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（一）突出宣传主题，深入学习习近平总书记关于安全生产重要论述精神</w:t>
            </w:r>
          </w:p>
        </w:tc>
        <w:tc>
          <w:tcPr>
            <w:tcW w:w="2862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1、加强专题学习宣传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结合党史学习教育，安排理论学习中心组专题学习；学习习近平总书记关于安全生产重要论述，专题学习《生命重于泰山—学习习近平总书记关于安全生产重要论述》电视专题片。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安排理论学习中心组专题学习（  ）次，参与（  ）人次；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专题学习《生命重于泰山—学习习近平总书记关于安全生产重要论述》电视专题片：□是 □否；组织集中学习观看（  ）场，参与（  ）人次。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pStyle w:val="2"/>
              <w:ind w:left="-57" w:leftChars="-27" w:firstLine="468" w:firstLineChars="0"/>
              <w:textAlignment w:val="baseline"/>
              <w:rPr>
                <w:rFonts w:ascii="仿宋_GB2312" w:hAnsi="仿宋_GB2312"/>
              </w:rPr>
            </w:pPr>
          </w:p>
        </w:tc>
        <w:tc>
          <w:tcPr>
            <w:tcW w:w="2862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2、开展线上线下宣传教育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</w:rPr>
            </w:pPr>
            <w:r>
              <w:rPr>
                <w:rFonts w:hint="eastAsia" w:ascii="仿宋_GB2312" w:hAnsi="仿宋_GB2312" w:eastAsia="仿宋_GB2312" w:cs="仿宋"/>
                <w:kern w:val="0"/>
                <w:szCs w:val="21"/>
              </w:rPr>
              <w:t>开设“安全生产云课堂”，组织开展网络视频访谈辅导和安全生产“大讲堂”“公开课”“微课堂”“公益讲座”等宣传活动；开展学习宣传教育和辅导培训交流；开设专题专栏，张贴学习宣传挂图、海报。</w:t>
            </w:r>
          </w:p>
        </w:tc>
        <w:tc>
          <w:tcPr>
            <w:tcW w:w="5428" w:type="dxa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sz w:val="20"/>
              </w:rPr>
            </w:pPr>
            <w:r>
              <w:rPr>
                <w:rFonts w:hint="eastAsia" w:ascii="仿宋_GB2312" w:hAnsi="仿宋_GB2312" w:eastAsia="仿宋_GB2312" w:cs="仿宋"/>
              </w:rPr>
              <w:t>开展安全生产“大讲堂“大家谈“公开课”“微课堂和在线访谈、基层宣讲等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场，参与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邀请安全生产专家、企业安全生产负责人等（  ）人，开展学习宣传教育和辅导培训交流（  ）场；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通过广播、电视、报刊、网站、新媒体平台等开设专题专栏（  ）个，张贴学习宣传挂图、海报（  ）张。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pStyle w:val="2"/>
              <w:ind w:left="-57" w:leftChars="-27" w:firstLine="468" w:firstLineChars="0"/>
              <w:textAlignment w:val="baseline"/>
              <w:rPr>
                <w:rFonts w:ascii="仿宋_GB2312" w:hAnsi="仿宋_GB2312"/>
              </w:rPr>
            </w:pPr>
          </w:p>
        </w:tc>
        <w:tc>
          <w:tcPr>
            <w:tcW w:w="2862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3、开展企业全员教育培训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kern w:val="0"/>
                <w:szCs w:val="21"/>
              </w:rPr>
              <w:t>开展企业全员全岗位的安全生产教育培训，推动企业管理者树立“安全是最大的经济效益”“培训不到位就是最大安全隐患”等理念，推动企业全员安全知识应知必会、安全技能应会必会。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组织（  ）家企业参与开展全员安全教育培训，参与（  ）人次。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7" w:hRule="atLeast"/>
          <w:jc w:val="center"/>
        </w:trPr>
        <w:tc>
          <w:tcPr>
            <w:tcW w:w="2217" w:type="dxa"/>
            <w:vMerge w:val="restart"/>
            <w:vAlign w:val="center"/>
          </w:tcPr>
          <w:p>
            <w:pPr>
              <w:textAlignment w:val="baseline"/>
              <w:rPr>
                <w:rFonts w:ascii="仿宋_GB2312" w:hAnsi="仿宋_GB2312" w:eastAsia="黑体" w:cs="黑体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（二）总结经验做法，开展“专项整治集中攻坚战”专题宣传</w:t>
            </w:r>
          </w:p>
        </w:tc>
        <w:tc>
          <w:tcPr>
            <w:tcW w:w="2862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4、开展专项整治行动宣传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结合各专项活动工作任务，组织媒体，对排查整治工作广泛宣传发动，反映工作进展，报道攻坚成效。依托省级主流媒体，报道进展情况，宣传经验做法、工作成效，推广制度成果。宣传推广安全生产责任落实和安全诚信、安全承诺、专家服务、精准执法、举报奖励等经验做法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组织各类媒体报道集中攻坚重点任务进展情、工作成效等（  ）次，刊发新闻报道（  ）篇；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宣传推广经验做法（  ）个，刊发新闻报道（  ）篇；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是否及时报送进展情况，宣传经验做法：□是 □否；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宣传推广经验做法（  ）个，刊发新闻报道（  ）篇。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9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黑体" w:cs="黑体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5、开展问题隐患排查整治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企业开展“安全红袖章”“事故隐患大扫除”“争做安全吹哨人”行动，对重点环节进行自查自纠。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企业开展“安全红袖章”“事故隐患大扫除”“争做安全吹哨人”活动（  ）场，参与（  ）人次。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7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6、开展执法检查和应急演练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加大安全生产执法检查力度，通过多种方式，开展安全生产督导检查，对存在问题和隐患的企业严格依法处罚。组织开展各行业领域应急演练，督促企业完善应急预案。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通过驻点检查、异地交叉执法检查等方式检查企业（  ）次，整改问题隐患（  ）条，行政处罚（  ）万元；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组织开展（  ）行业领域开展应急演练（  ）场，督促（  ）家企业完善应急预案（  ）个。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1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7、开展</w:t>
            </w:r>
            <w:r>
              <w:rPr>
                <w:rFonts w:ascii="仿宋_GB2312" w:hAnsi="仿宋_GB2312" w:eastAsia="仿宋_GB2312" w:cs="仿宋"/>
                <w:szCs w:val="21"/>
              </w:rPr>
              <w:t>重点</w:t>
            </w:r>
            <w:r>
              <w:rPr>
                <w:rFonts w:hint="eastAsia" w:ascii="仿宋_GB2312" w:hAnsi="仿宋_GB2312" w:eastAsia="仿宋_GB2312" w:cs="仿宋"/>
                <w:szCs w:val="21"/>
              </w:rPr>
              <w:t>行业领域安全宣传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开展“青年安全生产示范岗”创建工作；深化“安康杯”“查保促”等群众性安全生产活动；强化房屋市政施工、城镇燃气、市政运营、城市公园、物业服务等重点行业、重点领域安全专项整治，加强安全生产大排查大整治宣传力度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是否开展“青年安全生产示范岗”创建工作：□是 □否；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是否开展“安康杯”“查保促”等群众性安全生产活动：□是 □否；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是否开展</w:t>
            </w:r>
            <w:r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  <w:t>重点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行业领域安全专项整治宣传工作：□是 □否。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8" w:hRule="atLeast"/>
          <w:jc w:val="center"/>
        </w:trPr>
        <w:tc>
          <w:tcPr>
            <w:tcW w:w="2217" w:type="dxa"/>
            <w:vMerge w:val="restart"/>
            <w:vAlign w:val="center"/>
          </w:tcPr>
          <w:p>
            <w:pPr>
              <w:textAlignment w:val="baseline"/>
              <w:rPr>
                <w:rFonts w:ascii="仿宋_GB2312" w:hAns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（三）创新方式方法，开展好“6·16安全宣传咨询日”及警示教育活动</w:t>
            </w: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8、开展安全宣传咨询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依托当地主流媒体和新媒体平台，以“主播走一线”形式开展专题专访报道活动。组织安全监管人员和专家宣传安全生产法律法规，普及安全常识。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</w:rPr>
            </w:pPr>
            <w:r>
              <w:rPr>
                <w:rFonts w:hint="eastAsia" w:ascii="仿宋_GB2312" w:hAnsi="仿宋_GB2312" w:eastAsia="仿宋_GB2312" w:cs="仿宋"/>
              </w:rPr>
              <w:t>开展安全宣传询活动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场，参与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</w:rPr>
            </w:pPr>
            <w:r>
              <w:rPr>
                <w:rFonts w:hint="eastAsia" w:ascii="仿宋_GB2312" w:hAnsi="仿宋_GB2312" w:eastAsia="仿宋_GB2312" w:cs="仿宋"/>
              </w:rPr>
              <w:t>邀请主流媒体和网络直播平合开展“主播走一线”等专题专访报道活动（  ）场；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组织（  ）名安全监管人员和专家进社区、进公共场所，宣传安全生产法规法规（  ）次，教育普及（  ）人次；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开展“专题行”（  ）次、“区域行”（  ）次、“网上行”（  ）次。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9、开展互动展示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创新开展“公众开放日”“专家云问诊”“应急直播间”“安全快闪”等线上活动，积极参加“回顾安全生产月20年”网上展览、“测测你的安全力”知识竞赛、“6.16我问你答”直播答题、“接力传安全—我为安全生产倡议”等活动。鼓励安全体验式教育基地面向公众参观。</w:t>
            </w:r>
          </w:p>
        </w:tc>
        <w:tc>
          <w:tcPr>
            <w:tcW w:w="5428" w:type="dxa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创新开展线上活动（  ）场，参与（  ）人次；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参与网上展览（  ）人次，参与知识竞赛（  ）人次；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参与直播答题（  ）人次，参与“接力传安全—我为安全生产倡议”（  ）人次；</w:t>
            </w:r>
          </w:p>
          <w:p>
            <w:pPr>
              <w:pStyle w:val="2"/>
              <w:ind w:left="0" w:leftChars="0"/>
            </w:pPr>
            <w:r>
              <w:rPr>
                <w:rFonts w:hint="eastAsia" w:ascii="仿宋_GB2312" w:hAnsi="仿宋_GB2312" w:eastAsia="仿宋_GB2312" w:cs="仿宋_GB2312"/>
              </w:rPr>
              <w:t>全市共有安全体验式教育基地（  ）个，走进“安全体验场馆”（  ）人次。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7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pStyle w:val="2"/>
              <w:textAlignment w:val="baseline"/>
              <w:rPr>
                <w:rFonts w:ascii="仿宋_GB2312" w:hAnsi="仿宋_GB2312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10、开展事故警示教育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利用《生命至上 警钟长鸣》综合性警示教育片，提高员工安全意识。推进行业领域拍摄制作警示教育片，开展警示教育活动。企业通过多种形式开展事故警示教育，吸取事故教训。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组织观看警示教育片（  ）场，参与（  ）人次；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组织参观警示教育展览（  ）场，参与（  ）人次；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社区居民、企业员工举报重大隐患和违法违规行为（  ）条次，行业领域拍摄制作警示教育片（  ）部，观看警示教育片（  ）；</w:t>
            </w:r>
          </w:p>
          <w:p>
            <w:pPr>
              <w:pStyle w:val="2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企业通过多种方式开展警示教育（  ）场次，受警示教育（  ）人次；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  <w:jc w:val="center"/>
        </w:trPr>
        <w:tc>
          <w:tcPr>
            <w:tcW w:w="2217" w:type="dxa"/>
            <w:vMerge w:val="restart"/>
            <w:vAlign w:val="center"/>
          </w:tcPr>
          <w:p>
            <w:pPr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  <w:r>
              <w:rPr>
                <w:rFonts w:ascii="仿宋_GB2312" w:hAnsi="仿宋_GB2312" w:eastAsia="黑体"/>
                <w:color w:val="000000"/>
                <w:kern w:val="0"/>
                <w:szCs w:val="21"/>
              </w:rPr>
              <w:t>（四）强化</w:t>
            </w: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问题</w:t>
            </w:r>
            <w:r>
              <w:rPr>
                <w:rFonts w:ascii="仿宋_GB2312" w:hAnsi="仿宋_GB2312" w:eastAsia="黑体"/>
                <w:color w:val="000000"/>
                <w:kern w:val="0"/>
                <w:szCs w:val="21"/>
              </w:rPr>
              <w:t>隐患警示曝光，开展“安全生产万里行”宣传活动</w:t>
            </w: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11、加大问题隐患曝光力度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spacing w:line="290" w:lineRule="exact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组织开展专题行、区域行、网上行等活动，加强问题隐患和反面典型曝光力度。突出重点行业领域，集中曝光一批突出问题和严重违法行为。及时向省政府安委会办公室报送曝光的典型案例。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曝光问题隐患（  ）条，市级主流媒体曝光典型案例（  ）个，媒体转发报道（  ）篇，典型案例具体为（  ），是否每月报送：□是 □否；</w:t>
            </w:r>
          </w:p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通过省级主流媒体曝光隐患（  ）个，媒体转发报道（  ）篇；</w:t>
            </w:r>
          </w:p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开展“专题行”（  ）次、“区域行”（  ）次、“网上行”（  ）次。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12、加大政策文件宣传力度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spacing w:line="290" w:lineRule="exact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加大《山东省安全生产举报奖励办法》《山东省生产安全事故应急办法》等安全生产法律法规宣传报道力度，扩大群众知晓率。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通过媒体平台宣传《举报奖励办法》（  ）次，张贴海报、挂图、发放宣传材料等（  ）份；</w:t>
            </w:r>
          </w:p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通过媒体平台宣传《应急办法》（  ）次，张贴海报、挂图、发放宣传材料等（  ）份。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17" w:type="dxa"/>
            <w:vMerge w:val="restart"/>
            <w:vAlign w:val="center"/>
          </w:tcPr>
          <w:p>
            <w:pPr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（五）强化媒体联动，统筹推进安全宣传“五进”及安全文化建设</w:t>
            </w: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13、开展安全宣传“五进”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spacing w:line="290" w:lineRule="exact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结合“我为群众办实事”实践活动，组织广大党员干部深入基层，扎实推进安全宣传“五进”工作。充分利用好“全国安全宣教和应急科普平台”，针对行业领域和受众特点，开发制作安全宣传产品。有针对性地组织开展灾害避险逃生演练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开展安全宣传进企业活动（  ）场，参与（  ）人。开展安全宣传进农村活动（  ）场，参与（  ）人。开展安全宣传进社区活动（  ）场，参与（  ）人。开展安全宣传进学校活动（  ）场，参与（  ）人。开展安全宣传进家庭活动（  ）场，参与（  ）人。</w:t>
            </w:r>
          </w:p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_GB2312" w:cs="仿宋"/>
              </w:rPr>
            </w:pPr>
            <w:r>
              <w:rPr>
                <w:rFonts w:hint="eastAsia" w:ascii="仿宋_GB2312" w:hAnsi="仿宋_GB2312" w:eastAsia="仿宋_GB2312" w:cs="仿宋"/>
              </w:rPr>
              <w:t>是否使用全国安全宣教和应急科普平台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：□是 □否；</w:t>
            </w:r>
          </w:p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</w:rPr>
              <w:t>制作各类安全宣传产品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部，开展灾害难险逃生、自救互救演练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场，参与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人次；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3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szCs w:val="21"/>
              </w:rPr>
            </w:pPr>
            <w:r>
              <w:rPr>
                <w:rFonts w:hint="eastAsia" w:ascii="仿宋_GB2312" w:hAnsi="仿宋_GB2312" w:eastAsia="仿宋_GB2312" w:cs="仿宋"/>
                <w:szCs w:val="21"/>
              </w:rPr>
              <w:t>14、扎实推进安全文化建设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spacing w:line="290" w:lineRule="exact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利用应急科普宣传教育和安全体验基地，加大面向公众开放力度，提高宣传效果。开展安全文化示范企业创建活动。</w:t>
            </w:r>
          </w:p>
        </w:tc>
        <w:tc>
          <w:tcPr>
            <w:tcW w:w="5428" w:type="dxa"/>
            <w:vAlign w:val="center"/>
          </w:tcPr>
          <w:p>
            <w:pPr>
              <w:spacing w:line="290" w:lineRule="exact"/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安全体验式教育基地建设情况，新建（  ）个，改扩建（  ）个，计划（  ）个，其它（  ）个；</w:t>
            </w:r>
          </w:p>
          <w:p>
            <w:pPr>
              <w:spacing w:line="290" w:lineRule="exact"/>
              <w:ind w:firstLine="420" w:firstLineChars="200"/>
              <w:textAlignment w:val="baseline"/>
              <w:rPr>
                <w:rFonts w:ascii="仿宋_GB2312" w:hAnsi="仿宋_GB2312" w:eastAsia="仿宋" w:cs="仿宋"/>
              </w:rPr>
            </w:pPr>
            <w:r>
              <w:rPr>
                <w:rFonts w:hint="eastAsia" w:ascii="仿宋_GB2312" w:hAnsi="仿宋_GB2312" w:eastAsia="仿宋_GB2312" w:cs="仿宋"/>
              </w:rPr>
              <w:t>开展“安全行为红黑榜”“我是安全培训师”“安全生产特色工作法征集”等安全文化示范企业创建活动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场，参与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（  ）</w:t>
            </w:r>
            <w:r>
              <w:rPr>
                <w:rFonts w:hint="eastAsia" w:ascii="仿宋_GB2312" w:hAnsi="仿宋_GB2312" w:eastAsia="仿宋_GB2312" w:cs="仿宋"/>
              </w:rPr>
              <w:t>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  <w:jc w:val="center"/>
        </w:trPr>
        <w:tc>
          <w:tcPr>
            <w:tcW w:w="2217" w:type="dxa"/>
            <w:vMerge w:val="continue"/>
            <w:vAlign w:val="center"/>
          </w:tcPr>
          <w:p>
            <w:pPr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</w:p>
        </w:tc>
        <w:tc>
          <w:tcPr>
            <w:tcW w:w="2862" w:type="dxa"/>
            <w:vAlign w:val="center"/>
          </w:tcPr>
          <w:p>
            <w:pPr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15、开展应急科普讲解和作品征集</w:t>
            </w:r>
          </w:p>
        </w:tc>
        <w:tc>
          <w:tcPr>
            <w:tcW w:w="3496" w:type="dxa"/>
            <w:vAlign w:val="center"/>
          </w:tcPr>
          <w:p>
            <w:pPr>
              <w:pStyle w:val="2"/>
              <w:spacing w:line="290" w:lineRule="exact"/>
              <w:ind w:left="0" w:leftChars="0" w:firstLine="0" w:firstLine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</w:rPr>
              <w:t>开展应急科普讲解选手选拔工作。组织开展好应急科普作品征集。</w:t>
            </w:r>
          </w:p>
        </w:tc>
        <w:tc>
          <w:tcPr>
            <w:tcW w:w="5428" w:type="dxa"/>
            <w:vAlign w:val="center"/>
          </w:tcPr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_GB2312" w:cs="仿宋"/>
              </w:rPr>
            </w:pPr>
            <w:r>
              <w:rPr>
                <w:rFonts w:hint="eastAsia" w:ascii="仿宋_GB2312" w:hAnsi="仿宋_GB2312" w:eastAsia="仿宋_GB2312" w:cs="仿宋"/>
              </w:rPr>
              <w:t>是否组织开展应急科普讲解选手选拔工作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：□是 □否</w:t>
            </w:r>
            <w:r>
              <w:rPr>
                <w:rFonts w:hint="eastAsia" w:ascii="仿宋_GB2312" w:hAnsi="仿宋_GB2312" w:eastAsia="仿宋_GB2312" w:cs="仿宋"/>
              </w:rPr>
              <w:t>；</w:t>
            </w:r>
          </w:p>
          <w:p>
            <w:pPr>
              <w:pStyle w:val="2"/>
              <w:spacing w:line="290" w:lineRule="exact"/>
              <w:ind w:left="0" w:leftChars="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</w:rPr>
              <w:t>是否组织开展好应急科普作品征集</w:t>
            </w: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：□是 □否</w:t>
            </w:r>
            <w:r>
              <w:rPr>
                <w:rFonts w:hint="eastAsia" w:ascii="仿宋_GB2312" w:hAnsi="仿宋_GB2312" w:eastAsia="仿宋_GB2312" w:cs="仿宋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6" w:hRule="atLeast"/>
          <w:jc w:val="center"/>
        </w:trPr>
        <w:tc>
          <w:tcPr>
            <w:tcW w:w="2217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周密组织</w:t>
            </w:r>
          </w:p>
        </w:tc>
        <w:tc>
          <w:tcPr>
            <w:tcW w:w="6358" w:type="dxa"/>
            <w:gridSpan w:val="2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进一步提高对安全生产宣传教育工作的认识，将“安全生产月”活动纳入安全生产责任制考核、纳入全年安全生产重点工作计划，建立党委政府领导、多部门协同配合、企事业单位积极参与的工作机制。要认真按照各级部署要求，结合自身实际，认真研究制定实施方案，细化分工，制定“路线图”“施工表”，明确责任单位、责任人和时间节点，做好人力、物力和相关经费等保障，确保活动有力有序有效开展。</w:t>
            </w:r>
          </w:p>
        </w:tc>
        <w:tc>
          <w:tcPr>
            <w:tcW w:w="5428" w:type="dxa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将“安全生产月”活动纳入安全生产责任制考核、纳入全年安全生产重点工作计划：□是 □否；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是否建立党委政府领导、多部门协同配合、企事业单位积极参与的工作机制：□是 □否；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是否已制定活动“路线图”“施工表”，明确责任单位、责任人和时间节点：□是 □否；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是否已做好人力、物力和相关经费等保障：□是 □否。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  <w:jc w:val="center"/>
        </w:trPr>
        <w:tc>
          <w:tcPr>
            <w:tcW w:w="2217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营造氛围</w:t>
            </w:r>
          </w:p>
        </w:tc>
        <w:tc>
          <w:tcPr>
            <w:tcW w:w="6358" w:type="dxa"/>
            <w:gridSpan w:val="2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努力形成上下一体、协同联动的宣传合力，打造矩阵式、全媒体、立体化安全生产报道格局。 在交通枢纽、商业街区、城市社区、文博场馆、广场、公园等公共场所和高速路口、过街天桥等醒目位置，广泛张贴、悬挂安全标语、横幅、挂图等，在交通工具电子显示屏、楼宇广告屏持续滚动播放安全公益广告等。</w:t>
            </w:r>
          </w:p>
        </w:tc>
        <w:tc>
          <w:tcPr>
            <w:tcW w:w="5428" w:type="dxa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在中央新闻媒体发表安全月稿件（  ）篇；在地方媒体发表安全月稿件（  ）篇；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在公共场所张贴、悬挂安全标语、横幅、挂图等（  ）个；制作播放安全公益广告等安全宣传品（  ）部。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7" w:hRule="atLeast"/>
          <w:jc w:val="center"/>
        </w:trPr>
        <w:tc>
          <w:tcPr>
            <w:tcW w:w="2217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务求实效</w:t>
            </w:r>
          </w:p>
        </w:tc>
        <w:tc>
          <w:tcPr>
            <w:tcW w:w="6358" w:type="dxa"/>
            <w:gridSpan w:val="2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与解决当前安全发展、安全生产中的热点难点问题相结合，与落实常态化疫情防控、安全生产大排查大整治等各项工作相结合，与推动落实各方面安全生产责任相结合，突出重点行业领域，着力解决重难点问题，防止脱离实际、简单化部署，防止搞形式主义、走过场。</w:t>
            </w:r>
          </w:p>
        </w:tc>
        <w:tc>
          <w:tcPr>
            <w:tcW w:w="5428" w:type="dxa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是否与解决当前安全发展、安全生产中的热点难点问题相结合：□是 □否；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_GB2312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是否与落实常态化疫情防控、安全生产大排查大整治等各项工作相结合：□是 □否；</w:t>
            </w:r>
          </w:p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是否与推动落实各方面安全生产责任相结合，突出重点行业领域，着力解决重难点问题，防止脱离实际、简单化部署，防止搞形式主义、走过场：□是 □否。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17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textAlignment w:val="baseline"/>
              <w:rPr>
                <w:rFonts w:ascii="仿宋_GB2312" w:hAnsi="仿宋_GB2312" w:eastAsia="黑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黑体"/>
                <w:color w:val="000000"/>
                <w:kern w:val="0"/>
                <w:szCs w:val="21"/>
              </w:rPr>
              <w:t>信息报送</w:t>
            </w:r>
          </w:p>
        </w:tc>
        <w:tc>
          <w:tcPr>
            <w:tcW w:w="6358" w:type="dxa"/>
            <w:gridSpan w:val="2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"/>
                <w:color w:val="000000"/>
                <w:kern w:val="0"/>
                <w:szCs w:val="21"/>
              </w:rPr>
              <w:t>于6月1日前报送“安全生产月”活动方案和联络员，同时“安全生产月”活动期间好的做法、特色项目、重要事项以及视频、图片、文字等电子版资料，及时报送省政府安委会办公室。“安全生产月”活动工作总结和活动进展情况统计表于7月1日前报送省政府安会委办公室。</w:t>
            </w:r>
          </w:p>
        </w:tc>
        <w:tc>
          <w:tcPr>
            <w:tcW w:w="5428" w:type="dxa"/>
            <w:vAlign w:val="center"/>
          </w:tcPr>
          <w:p>
            <w:pPr>
              <w:ind w:firstLine="420" w:firstLineChars="200"/>
              <w:textAlignment w:val="baseline"/>
              <w:rPr>
                <w:rFonts w:ascii="仿宋_GB2312" w:hAnsi="仿宋_GB2312" w:eastAsia="仿宋" w:cs="仿宋"/>
              </w:rPr>
            </w:pPr>
            <w:r>
              <w:rPr>
                <w:rFonts w:hint="eastAsia" w:ascii="仿宋_GB2312" w:hAnsi="仿宋_GB2312" w:eastAsia="仿宋_GB2312" w:cs="仿宋"/>
              </w:rPr>
              <w:t>是否报送“安全生产月”活动方案和联络员：□是 □否；是否报送活动期间好做法：□是 □否。</w:t>
            </w:r>
          </w:p>
        </w:tc>
      </w:tr>
    </w:tbl>
    <w:p>
      <w:pPr>
        <w:pStyle w:val="2"/>
        <w:ind w:left="0" w:leftChars="0" w:firstLine="0" w:firstLineChars="0"/>
        <w:rPr>
          <w:rFonts w:ascii="仿宋_GB2312" w:hAnsi="Times New Roman" w:eastAsia="仿宋_GB2312"/>
          <w:sz w:val="32"/>
          <w:szCs w:val="32"/>
        </w:rPr>
      </w:pPr>
      <w:bookmarkStart w:id="0" w:name="_GoBack"/>
      <w:bookmarkEnd w:id="0"/>
    </w:p>
    <w:sectPr>
      <w:footerReference r:id="rId4" w:type="first"/>
      <w:footerReference r:id="rId3" w:type="default"/>
      <w:pgSz w:w="16838" w:h="11906" w:orient="landscape"/>
      <w:pgMar w:top="1474" w:right="2098" w:bottom="1474" w:left="1985" w:header="851" w:footer="1276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简体">
    <w:altName w:val="仿宋_GB2312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clear" w:pos="4153"/>
        <w:tab w:val="clear" w:pos="8306"/>
      </w:tabs>
      <w:jc w:val="both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rd1wwq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Mrd1wwqAgAAVw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  <w:t>12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KQhEw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ikIR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FC"/>
    <w:rsid w:val="000137F1"/>
    <w:rsid w:val="000267CC"/>
    <w:rsid w:val="00036C5F"/>
    <w:rsid w:val="00037DE5"/>
    <w:rsid w:val="00083FBA"/>
    <w:rsid w:val="000C409B"/>
    <w:rsid w:val="000E21FD"/>
    <w:rsid w:val="000F0887"/>
    <w:rsid w:val="00126EFB"/>
    <w:rsid w:val="00127B73"/>
    <w:rsid w:val="0015545B"/>
    <w:rsid w:val="00160EDC"/>
    <w:rsid w:val="00166A12"/>
    <w:rsid w:val="00167B03"/>
    <w:rsid w:val="00185AC7"/>
    <w:rsid w:val="001C2C7E"/>
    <w:rsid w:val="001C61DC"/>
    <w:rsid w:val="001C712D"/>
    <w:rsid w:val="001D74B4"/>
    <w:rsid w:val="001F709D"/>
    <w:rsid w:val="00233735"/>
    <w:rsid w:val="00236D41"/>
    <w:rsid w:val="002473F4"/>
    <w:rsid w:val="002A1417"/>
    <w:rsid w:val="002A3109"/>
    <w:rsid w:val="002B15B1"/>
    <w:rsid w:val="002C3319"/>
    <w:rsid w:val="002D448B"/>
    <w:rsid w:val="002D7B6F"/>
    <w:rsid w:val="002E3C6A"/>
    <w:rsid w:val="002E664C"/>
    <w:rsid w:val="002F1060"/>
    <w:rsid w:val="00302F60"/>
    <w:rsid w:val="0031451C"/>
    <w:rsid w:val="00353D30"/>
    <w:rsid w:val="00354C04"/>
    <w:rsid w:val="0036108B"/>
    <w:rsid w:val="00361185"/>
    <w:rsid w:val="003C19A9"/>
    <w:rsid w:val="003E531F"/>
    <w:rsid w:val="00407D33"/>
    <w:rsid w:val="0042026B"/>
    <w:rsid w:val="004258EB"/>
    <w:rsid w:val="00431C61"/>
    <w:rsid w:val="00454631"/>
    <w:rsid w:val="00482B6E"/>
    <w:rsid w:val="00491B21"/>
    <w:rsid w:val="004A5A40"/>
    <w:rsid w:val="004B320B"/>
    <w:rsid w:val="00505858"/>
    <w:rsid w:val="00517820"/>
    <w:rsid w:val="00530C4C"/>
    <w:rsid w:val="00540A7C"/>
    <w:rsid w:val="00542B68"/>
    <w:rsid w:val="00544896"/>
    <w:rsid w:val="00556CCC"/>
    <w:rsid w:val="00592CAC"/>
    <w:rsid w:val="005976B9"/>
    <w:rsid w:val="005D2731"/>
    <w:rsid w:val="005D74A4"/>
    <w:rsid w:val="005F2F1E"/>
    <w:rsid w:val="005F6FA3"/>
    <w:rsid w:val="00603458"/>
    <w:rsid w:val="00622BBF"/>
    <w:rsid w:val="00622BFC"/>
    <w:rsid w:val="00632427"/>
    <w:rsid w:val="00634CB9"/>
    <w:rsid w:val="00647C9F"/>
    <w:rsid w:val="00657506"/>
    <w:rsid w:val="00690725"/>
    <w:rsid w:val="0069303F"/>
    <w:rsid w:val="006B4A13"/>
    <w:rsid w:val="006F505E"/>
    <w:rsid w:val="00745093"/>
    <w:rsid w:val="00763C32"/>
    <w:rsid w:val="00776CD5"/>
    <w:rsid w:val="007B557A"/>
    <w:rsid w:val="007B5C0C"/>
    <w:rsid w:val="007D281E"/>
    <w:rsid w:val="007F5CEF"/>
    <w:rsid w:val="007F63E3"/>
    <w:rsid w:val="00811F2D"/>
    <w:rsid w:val="008173EA"/>
    <w:rsid w:val="00827AB1"/>
    <w:rsid w:val="008378FB"/>
    <w:rsid w:val="00856B85"/>
    <w:rsid w:val="00865AF1"/>
    <w:rsid w:val="008768DD"/>
    <w:rsid w:val="008800D4"/>
    <w:rsid w:val="008B37F3"/>
    <w:rsid w:val="008B64F1"/>
    <w:rsid w:val="008D35B4"/>
    <w:rsid w:val="008E17D0"/>
    <w:rsid w:val="008E4B3D"/>
    <w:rsid w:val="008F22E1"/>
    <w:rsid w:val="00920E2F"/>
    <w:rsid w:val="00921754"/>
    <w:rsid w:val="0096266E"/>
    <w:rsid w:val="0097459C"/>
    <w:rsid w:val="009906BC"/>
    <w:rsid w:val="009D5EE6"/>
    <w:rsid w:val="00A12E51"/>
    <w:rsid w:val="00A14B00"/>
    <w:rsid w:val="00A16870"/>
    <w:rsid w:val="00A6089B"/>
    <w:rsid w:val="00A77663"/>
    <w:rsid w:val="00AC0C03"/>
    <w:rsid w:val="00AE1D05"/>
    <w:rsid w:val="00AE203E"/>
    <w:rsid w:val="00AF0639"/>
    <w:rsid w:val="00AF3D69"/>
    <w:rsid w:val="00B97C98"/>
    <w:rsid w:val="00BE3B6E"/>
    <w:rsid w:val="00BE63C4"/>
    <w:rsid w:val="00BF6520"/>
    <w:rsid w:val="00C0767A"/>
    <w:rsid w:val="00C12465"/>
    <w:rsid w:val="00C1268A"/>
    <w:rsid w:val="00C1388A"/>
    <w:rsid w:val="00C236F6"/>
    <w:rsid w:val="00C33D6D"/>
    <w:rsid w:val="00C74693"/>
    <w:rsid w:val="00CA1F72"/>
    <w:rsid w:val="00CB600C"/>
    <w:rsid w:val="00CC2478"/>
    <w:rsid w:val="00CC2C8C"/>
    <w:rsid w:val="00CD079C"/>
    <w:rsid w:val="00CD7A47"/>
    <w:rsid w:val="00CE448C"/>
    <w:rsid w:val="00D020D4"/>
    <w:rsid w:val="00D16BE6"/>
    <w:rsid w:val="00D245E9"/>
    <w:rsid w:val="00D2762A"/>
    <w:rsid w:val="00D45F82"/>
    <w:rsid w:val="00D52E7C"/>
    <w:rsid w:val="00D5617A"/>
    <w:rsid w:val="00D56444"/>
    <w:rsid w:val="00DA4AC7"/>
    <w:rsid w:val="00DC1823"/>
    <w:rsid w:val="00DD73DC"/>
    <w:rsid w:val="00DE092C"/>
    <w:rsid w:val="00DF103F"/>
    <w:rsid w:val="00E3000A"/>
    <w:rsid w:val="00E602D4"/>
    <w:rsid w:val="00E70C01"/>
    <w:rsid w:val="00E7412D"/>
    <w:rsid w:val="00E81EE4"/>
    <w:rsid w:val="00E825A6"/>
    <w:rsid w:val="00E82FBB"/>
    <w:rsid w:val="00E874D2"/>
    <w:rsid w:val="00E968E5"/>
    <w:rsid w:val="00EA2C00"/>
    <w:rsid w:val="00EB12BE"/>
    <w:rsid w:val="00EB2093"/>
    <w:rsid w:val="00EC310A"/>
    <w:rsid w:val="00EC64B1"/>
    <w:rsid w:val="00ED10D9"/>
    <w:rsid w:val="00F004D2"/>
    <w:rsid w:val="00F239A9"/>
    <w:rsid w:val="00F631AB"/>
    <w:rsid w:val="00F818A1"/>
    <w:rsid w:val="00FC65EC"/>
    <w:rsid w:val="00FC6BE4"/>
    <w:rsid w:val="03A44EB4"/>
    <w:rsid w:val="04124B82"/>
    <w:rsid w:val="058634A2"/>
    <w:rsid w:val="06B17AE6"/>
    <w:rsid w:val="0804714B"/>
    <w:rsid w:val="09B3484B"/>
    <w:rsid w:val="0A587D6E"/>
    <w:rsid w:val="0FC27A1B"/>
    <w:rsid w:val="10720503"/>
    <w:rsid w:val="12C826C4"/>
    <w:rsid w:val="12DD01F1"/>
    <w:rsid w:val="13D91317"/>
    <w:rsid w:val="17532ADD"/>
    <w:rsid w:val="1889341F"/>
    <w:rsid w:val="18F3676B"/>
    <w:rsid w:val="19B87429"/>
    <w:rsid w:val="1AB13231"/>
    <w:rsid w:val="1E951ADF"/>
    <w:rsid w:val="1F9F30C1"/>
    <w:rsid w:val="20AF3927"/>
    <w:rsid w:val="21072F49"/>
    <w:rsid w:val="216A1AD1"/>
    <w:rsid w:val="23876B73"/>
    <w:rsid w:val="23D321E4"/>
    <w:rsid w:val="245C70F6"/>
    <w:rsid w:val="268463C7"/>
    <w:rsid w:val="29DB3AD1"/>
    <w:rsid w:val="2A340ADB"/>
    <w:rsid w:val="2A437E0B"/>
    <w:rsid w:val="2AAD4306"/>
    <w:rsid w:val="2B865B2C"/>
    <w:rsid w:val="2E6D6665"/>
    <w:rsid w:val="317A6675"/>
    <w:rsid w:val="31E0298A"/>
    <w:rsid w:val="32F05732"/>
    <w:rsid w:val="336C464C"/>
    <w:rsid w:val="340F5573"/>
    <w:rsid w:val="37AA36A5"/>
    <w:rsid w:val="384749FD"/>
    <w:rsid w:val="394A4088"/>
    <w:rsid w:val="3A122709"/>
    <w:rsid w:val="3A7D5A76"/>
    <w:rsid w:val="3C221FC1"/>
    <w:rsid w:val="41EE6BAB"/>
    <w:rsid w:val="41F90735"/>
    <w:rsid w:val="430C6366"/>
    <w:rsid w:val="43256022"/>
    <w:rsid w:val="437C5367"/>
    <w:rsid w:val="443A4D91"/>
    <w:rsid w:val="447B14C4"/>
    <w:rsid w:val="45C5381B"/>
    <w:rsid w:val="469F3EE7"/>
    <w:rsid w:val="488A7461"/>
    <w:rsid w:val="48957A0D"/>
    <w:rsid w:val="498F730B"/>
    <w:rsid w:val="4A0E64EC"/>
    <w:rsid w:val="4B650FA5"/>
    <w:rsid w:val="4BAF079F"/>
    <w:rsid w:val="4CC90623"/>
    <w:rsid w:val="511C126B"/>
    <w:rsid w:val="52191754"/>
    <w:rsid w:val="522C61ED"/>
    <w:rsid w:val="523402AE"/>
    <w:rsid w:val="546D55DA"/>
    <w:rsid w:val="553D0F8E"/>
    <w:rsid w:val="57F05B9A"/>
    <w:rsid w:val="57FB19AC"/>
    <w:rsid w:val="58676202"/>
    <w:rsid w:val="59A61FBE"/>
    <w:rsid w:val="5A1F3763"/>
    <w:rsid w:val="5D655CF8"/>
    <w:rsid w:val="5EB37BD9"/>
    <w:rsid w:val="64963775"/>
    <w:rsid w:val="6676189C"/>
    <w:rsid w:val="68B270D7"/>
    <w:rsid w:val="6F791D02"/>
    <w:rsid w:val="6FCE214E"/>
    <w:rsid w:val="71075759"/>
    <w:rsid w:val="741F5A7D"/>
    <w:rsid w:val="76736E7B"/>
    <w:rsid w:val="7707219B"/>
    <w:rsid w:val="78AD5FDB"/>
    <w:rsid w:val="78B42B47"/>
    <w:rsid w:val="7C1D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0"/>
      <w:ind w:firstLine="420" w:firstLineChars="200"/>
    </w:pPr>
  </w:style>
  <w:style w:type="paragraph" w:styleId="3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5">
    <w:name w:val="Balloon Text"/>
    <w:basedOn w:val="1"/>
    <w:link w:val="21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FollowedHyperlink"/>
    <w:basedOn w:val="11"/>
    <w:semiHidden/>
    <w:unhideWhenUsed/>
    <w:qFormat/>
    <w:uiPriority w:val="99"/>
    <w:rPr>
      <w:rFonts w:hint="eastAsia" w:ascii="宋体" w:hAnsi="宋体" w:eastAsia="宋体" w:cs="宋体"/>
      <w:color w:val="333333"/>
      <w:sz w:val="21"/>
      <w:szCs w:val="21"/>
      <w:u w:val="none"/>
    </w:rPr>
  </w:style>
  <w:style w:type="character" w:styleId="14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HTML Code"/>
    <w:basedOn w:val="11"/>
    <w:semiHidden/>
    <w:unhideWhenUsed/>
    <w:qFormat/>
    <w:uiPriority w:val="99"/>
    <w:rPr>
      <w:rFonts w:hint="default" w:ascii="Consolas" w:hAnsi="Consolas" w:eastAsia="Consolas" w:cs="Consolas"/>
      <w:color w:val="E83E8C"/>
      <w:sz w:val="21"/>
      <w:szCs w:val="21"/>
    </w:rPr>
  </w:style>
  <w:style w:type="character" w:styleId="16">
    <w:name w:val="HTML Keyboard"/>
    <w:basedOn w:val="11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color="auto" w:fill="212529"/>
    </w:rPr>
  </w:style>
  <w:style w:type="character" w:styleId="17">
    <w:name w:val="HTML Sample"/>
    <w:basedOn w:val="11"/>
    <w:semiHidden/>
    <w:unhideWhenUsed/>
    <w:qFormat/>
    <w:uiPriority w:val="99"/>
    <w:rPr>
      <w:rFonts w:ascii="Consolas" w:hAnsi="Consolas" w:eastAsia="Consolas" w:cs="Consolas"/>
      <w:sz w:val="21"/>
      <w:szCs w:val="21"/>
    </w:rPr>
  </w:style>
  <w:style w:type="character" w:customStyle="1" w:styleId="18">
    <w:name w:val="页眉 Char"/>
    <w:link w:val="7"/>
    <w:qFormat/>
    <w:uiPriority w:val="99"/>
    <w:rPr>
      <w:sz w:val="18"/>
      <w:szCs w:val="18"/>
    </w:rPr>
  </w:style>
  <w:style w:type="character" w:customStyle="1" w:styleId="19">
    <w:name w:val="页脚 Char"/>
    <w:link w:val="6"/>
    <w:qFormat/>
    <w:uiPriority w:val="99"/>
    <w:rPr>
      <w:sz w:val="18"/>
      <w:szCs w:val="18"/>
    </w:rPr>
  </w:style>
  <w:style w:type="paragraph" w:customStyle="1" w:styleId="20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批注框文本 Char"/>
    <w:basedOn w:val="11"/>
    <w:link w:val="5"/>
    <w:semiHidden/>
    <w:qFormat/>
    <w:uiPriority w:val="99"/>
    <w:rPr>
      <w:kern w:val="2"/>
      <w:sz w:val="18"/>
      <w:szCs w:val="18"/>
    </w:rPr>
  </w:style>
  <w:style w:type="character" w:customStyle="1" w:styleId="22">
    <w:name w:val="gwds_nopic"/>
    <w:basedOn w:val="11"/>
    <w:qFormat/>
    <w:uiPriority w:val="0"/>
  </w:style>
  <w:style w:type="character" w:customStyle="1" w:styleId="23">
    <w:name w:val="gwds_nopic1"/>
    <w:basedOn w:val="11"/>
    <w:qFormat/>
    <w:uiPriority w:val="0"/>
  </w:style>
  <w:style w:type="character" w:customStyle="1" w:styleId="24">
    <w:name w:val="gwds_nopic2"/>
    <w:basedOn w:val="11"/>
    <w:qFormat/>
    <w:uiPriority w:val="0"/>
  </w:style>
  <w:style w:type="character" w:customStyle="1" w:styleId="25">
    <w:name w:val="disabled"/>
    <w:basedOn w:val="11"/>
    <w:qFormat/>
    <w:uiPriority w:val="0"/>
    <w:rPr>
      <w:color w:val="BFBFBF"/>
    </w:rPr>
  </w:style>
  <w:style w:type="character" w:customStyle="1" w:styleId="26">
    <w:name w:val="current4"/>
    <w:basedOn w:val="11"/>
    <w:qFormat/>
    <w:uiPriority w:val="0"/>
    <w:rPr>
      <w:color w:val="FFFFFF"/>
      <w:shd w:val="clear" w:color="auto" w:fill="428BC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61B828-5875-49F8-8000-3AEA4AD85D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1129</Words>
  <Characters>6436</Characters>
  <Lines>53</Lines>
  <Paragraphs>15</Paragraphs>
  <TotalTime>37</TotalTime>
  <ScaleCrop>false</ScaleCrop>
  <LinksUpToDate>false</LinksUpToDate>
  <CharactersWithSpaces>7550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2019-05-24T03:53:00Z</dcterms:created>
  <dc:creator>admin</dc:creator>
  <cp:lastModifiedBy>菜鸟</cp:lastModifiedBy>
  <cp:lastPrinted>2021-05-19T02:01:00Z</cp:lastPrinted>
  <dcterms:modified xsi:type="dcterms:W3CDTF">2021-05-25T06:43:37Z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1291F0D3A34E43749BD9F57F7ABF7B48</vt:lpwstr>
  </property>
</Properties>
</file>