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00" w:rsidRPr="00650E81" w:rsidRDefault="00AC2200" w:rsidP="00AC2200">
      <w:pPr>
        <w:widowControl/>
        <w:shd w:val="clear" w:color="auto" w:fill="FFFFFF"/>
        <w:wordWrap w:val="0"/>
        <w:spacing w:line="480" w:lineRule="atLeast"/>
        <w:jc w:val="center"/>
        <w:rPr>
          <w:rFonts w:ascii="仿宋_GB2312" w:eastAsia="仿宋_GB2312" w:hAnsi="微软雅黑" w:cs="宋体"/>
          <w:b/>
          <w:color w:val="494949"/>
          <w:kern w:val="0"/>
          <w:sz w:val="44"/>
          <w:szCs w:val="32"/>
        </w:rPr>
      </w:pPr>
      <w:r w:rsidRPr="00650E81">
        <w:rPr>
          <w:rFonts w:ascii="仿宋_GB2312" w:eastAsia="仿宋_GB2312" w:hint="eastAsia"/>
          <w:b/>
          <w:sz w:val="44"/>
          <w:szCs w:val="32"/>
        </w:rPr>
        <w:t>《</w:t>
      </w:r>
      <w:r w:rsidRPr="00650E81">
        <w:rPr>
          <w:rFonts w:ascii="仿宋_GB2312" w:eastAsia="仿宋_GB2312" w:hAnsi="黑体" w:hint="eastAsia"/>
          <w:b/>
          <w:sz w:val="44"/>
          <w:szCs w:val="32"/>
        </w:rPr>
        <w:t>在危险房屋安全监管中引入数字科技的路径研</w:t>
      </w:r>
      <w:r w:rsidRPr="00650E81">
        <w:rPr>
          <w:rFonts w:ascii="仿宋_GB2312" w:eastAsia="仿宋_GB2312" w:hAnsi="宋体" w:hint="eastAsia"/>
          <w:b/>
          <w:sz w:val="44"/>
          <w:szCs w:val="32"/>
        </w:rPr>
        <w:t>究</w:t>
      </w:r>
      <w:r w:rsidRPr="00650E81">
        <w:rPr>
          <w:rFonts w:ascii="仿宋_GB2312" w:eastAsia="仿宋_GB2312" w:hint="eastAsia"/>
          <w:b/>
          <w:sz w:val="44"/>
          <w:szCs w:val="32"/>
        </w:rPr>
        <w:t>》</w:t>
      </w:r>
    </w:p>
    <w:p w:rsidR="00AC2200" w:rsidRDefault="00AC2200" w:rsidP="00AC2200">
      <w:pPr>
        <w:widowControl/>
        <w:shd w:val="clear" w:color="auto" w:fill="FFFFFF"/>
        <w:wordWrap w:val="0"/>
        <w:spacing w:line="480" w:lineRule="atLeast"/>
        <w:jc w:val="center"/>
        <w:rPr>
          <w:rFonts w:ascii="仿宋_GB2312" w:eastAsia="仿宋_GB2312" w:hAnsi="微软雅黑" w:cs="宋体"/>
          <w:color w:val="494949"/>
          <w:kern w:val="0"/>
          <w:sz w:val="32"/>
          <w:szCs w:val="32"/>
        </w:rPr>
      </w:pPr>
      <w:r w:rsidRPr="00AC2200">
        <w:rPr>
          <w:rFonts w:ascii="仿宋_GB2312" w:eastAsia="仿宋_GB2312" w:hAnsi="微软雅黑" w:cs="宋体" w:hint="eastAsia"/>
          <w:color w:val="494949"/>
          <w:kern w:val="0"/>
          <w:sz w:val="32"/>
          <w:szCs w:val="32"/>
        </w:rPr>
        <w:t>课题遴选评分表</w:t>
      </w:r>
    </w:p>
    <w:tbl>
      <w:tblPr>
        <w:tblW w:w="9037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9"/>
        <w:gridCol w:w="1860"/>
        <w:gridCol w:w="1349"/>
        <w:gridCol w:w="4949"/>
      </w:tblGrid>
      <w:tr w:rsidR="00AC2200" w:rsidRPr="00A01FA3" w:rsidTr="00A01FA3">
        <w:trPr>
          <w:cantSplit/>
          <w:trHeight w:val="624"/>
          <w:jc w:val="center"/>
        </w:trPr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序号</w:t>
            </w:r>
          </w:p>
        </w:tc>
        <w:tc>
          <w:tcPr>
            <w:tcW w:w="8158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考核内容</w:t>
            </w:r>
          </w:p>
        </w:tc>
      </w:tr>
      <w:tr w:rsidR="00AC2200" w:rsidRPr="00A01FA3" w:rsidTr="00A01FA3">
        <w:trPr>
          <w:cantSplit/>
          <w:trHeight w:val="62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8158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</w:tr>
      <w:tr w:rsidR="00AC2200" w:rsidRPr="00A01FA3" w:rsidTr="00A01FA3">
        <w:trPr>
          <w:cantSplit/>
          <w:trHeight w:val="534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机构条件</w:t>
            </w:r>
          </w:p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62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4879AC">
            <w:pPr>
              <w:widowControl/>
              <w:spacing w:line="260" w:lineRule="atLeast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参与</w:t>
            </w:r>
            <w:r w:rsidR="004879AC"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过</w:t>
            </w: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国家或北京相关</w:t>
            </w:r>
            <w:r w:rsidR="004879AC"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标准、</w:t>
            </w: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课题</w:t>
            </w:r>
            <w:r w:rsidR="004879AC"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的</w:t>
            </w: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研究工作（每承担一项主编5分，参编2分，最高20分）</w:t>
            </w:r>
          </w:p>
        </w:tc>
      </w:tr>
      <w:tr w:rsidR="00AC2200" w:rsidRPr="00A01FA3" w:rsidTr="00A01FA3">
        <w:trPr>
          <w:cantSplit/>
          <w:trHeight w:val="624"/>
          <w:jc w:val="center"/>
        </w:trPr>
        <w:tc>
          <w:tcPr>
            <w:tcW w:w="8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2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人员条件</w:t>
            </w:r>
          </w:p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机构人员</w:t>
            </w:r>
          </w:p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49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4879AC">
            <w:pPr>
              <w:widowControl/>
              <w:spacing w:line="260" w:lineRule="atLeast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1.实施人员中10人（含10人）以上中级职称资质得10分；</w:t>
            </w:r>
          </w:p>
          <w:p w:rsidR="00AC2200" w:rsidRPr="00A01FA3" w:rsidRDefault="00AC2200" w:rsidP="004879AC">
            <w:pPr>
              <w:widowControl/>
              <w:wordWrap w:val="0"/>
              <w:spacing w:line="260" w:lineRule="atLeast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2.实施人员中6-9人（含9人）具有中级职称资质得6-9分；</w:t>
            </w:r>
          </w:p>
          <w:p w:rsidR="00AC2200" w:rsidRPr="00A01FA3" w:rsidRDefault="00AC2200" w:rsidP="004879AC">
            <w:pPr>
              <w:widowControl/>
              <w:wordWrap w:val="0"/>
              <w:spacing w:line="260" w:lineRule="atLeast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3.实施人员中5人（含5人）以下具有中级职称资质得0-5分；</w:t>
            </w:r>
          </w:p>
        </w:tc>
      </w:tr>
      <w:tr w:rsidR="00AC2200" w:rsidRPr="00A01FA3" w:rsidTr="00A01FA3">
        <w:trPr>
          <w:cantSplit/>
          <w:trHeight w:val="9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49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4879AC">
            <w:pPr>
              <w:widowControl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</w:tr>
      <w:tr w:rsidR="00AC2200" w:rsidRPr="00A01FA3" w:rsidTr="00A01FA3">
        <w:trPr>
          <w:cantSplit/>
          <w:trHeight w:val="7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课题负责人</w:t>
            </w:r>
          </w:p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4879AC">
            <w:pPr>
              <w:widowControl/>
              <w:wordWrap w:val="0"/>
              <w:spacing w:line="260" w:lineRule="atLeast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参与</w:t>
            </w:r>
            <w:r w:rsidR="004879AC"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过</w:t>
            </w: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国家或北京相关</w:t>
            </w:r>
            <w:r w:rsidR="004879AC"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标准、</w:t>
            </w: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课题</w:t>
            </w:r>
            <w:r w:rsidR="004879AC"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的</w:t>
            </w: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研究工作（5分）</w:t>
            </w:r>
          </w:p>
        </w:tc>
      </w:tr>
      <w:tr w:rsidR="00AC2200" w:rsidRPr="00A01FA3" w:rsidTr="00A01FA3">
        <w:trPr>
          <w:cantSplit/>
          <w:trHeight w:val="3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62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650E81">
            <w:pPr>
              <w:widowControl/>
              <w:spacing w:line="260" w:lineRule="atLeast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课题组人员社保缴纳证明</w:t>
            </w: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（有：5分；无：0分）</w:t>
            </w:r>
          </w:p>
        </w:tc>
      </w:tr>
      <w:tr w:rsidR="00AC2200" w:rsidRPr="00A01FA3" w:rsidTr="00A01FA3">
        <w:trPr>
          <w:cantSplit/>
          <w:trHeight w:val="325"/>
          <w:jc w:val="center"/>
        </w:trPr>
        <w:tc>
          <w:tcPr>
            <w:tcW w:w="8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4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工作方案</w:t>
            </w:r>
          </w:p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（50分）</w:t>
            </w:r>
          </w:p>
        </w:tc>
        <w:tc>
          <w:tcPr>
            <w:tcW w:w="62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研究目标清晰，阶段划分合理（0-15分）</w:t>
            </w:r>
          </w:p>
        </w:tc>
      </w:tr>
      <w:tr w:rsidR="00AC2200" w:rsidRPr="00A01FA3" w:rsidTr="00A01FA3">
        <w:trPr>
          <w:cantSplit/>
          <w:trHeight w:val="3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62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调研实施方案及相关技术路线可行（0-25分）</w:t>
            </w:r>
          </w:p>
        </w:tc>
      </w:tr>
      <w:tr w:rsidR="00AC2200" w:rsidRPr="00A01FA3" w:rsidTr="00A01FA3">
        <w:trPr>
          <w:cantSplit/>
          <w:trHeight w:val="3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2200" w:rsidRPr="00A01FA3" w:rsidRDefault="00AC2200" w:rsidP="00AC2200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62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申报单位有相关以往研究成果积累（0-10分）</w:t>
            </w:r>
          </w:p>
        </w:tc>
      </w:tr>
      <w:tr w:rsidR="00AC2200" w:rsidRPr="00A01FA3" w:rsidTr="00A01FA3">
        <w:trPr>
          <w:cantSplit/>
          <w:trHeight w:val="325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遴选报价</w:t>
            </w:r>
          </w:p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b/>
                <w:bCs/>
                <w:color w:val="494949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62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00" w:rsidRPr="00A01FA3" w:rsidRDefault="00AC2200" w:rsidP="00AC2200">
            <w:pPr>
              <w:widowControl/>
              <w:wordWrap w:val="0"/>
              <w:spacing w:line="260" w:lineRule="atLeast"/>
              <w:jc w:val="center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报价满分为10分：</w:t>
            </w:r>
          </w:p>
          <w:p w:rsidR="00AC2200" w:rsidRPr="00A01FA3" w:rsidRDefault="00AC2200" w:rsidP="004879AC">
            <w:pPr>
              <w:widowControl/>
              <w:spacing w:line="260" w:lineRule="atLeast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基准价=</w:t>
            </w:r>
            <w:r w:rsidRPr="00A01FA3">
              <w:rPr>
                <w:rFonts w:ascii="微软雅黑" w:eastAsia="仿宋_GB2312" w:hAnsi="微软雅黑" w:cs="宋体" w:hint="eastAsia"/>
                <w:color w:val="494949"/>
                <w:kern w:val="0"/>
                <w:sz w:val="28"/>
                <w:szCs w:val="28"/>
              </w:rPr>
              <w:t> </w:t>
            </w: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各投标人有效报价的算术平均值</w:t>
            </w:r>
          </w:p>
          <w:p w:rsidR="00AC2200" w:rsidRPr="00A01FA3" w:rsidRDefault="00AC2200" w:rsidP="004879AC">
            <w:pPr>
              <w:widowControl/>
              <w:spacing w:line="260" w:lineRule="atLeast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申报单位报价的偏差率：100%×（申报单位报价-基准价）/基准价（百分号前保留整数）</w:t>
            </w:r>
          </w:p>
          <w:p w:rsidR="00AC2200" w:rsidRPr="00A01FA3" w:rsidRDefault="00AC2200" w:rsidP="004879AC">
            <w:pPr>
              <w:widowControl/>
              <w:wordWrap w:val="0"/>
              <w:spacing w:line="260" w:lineRule="atLeast"/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</w:pPr>
            <w:r w:rsidRPr="00A01FA3">
              <w:rPr>
                <w:rFonts w:ascii="仿宋_GB2312" w:eastAsia="仿宋_GB2312" w:hAnsi="微软雅黑" w:cs="宋体" w:hint="eastAsia"/>
                <w:color w:val="494949"/>
                <w:kern w:val="0"/>
                <w:sz w:val="28"/>
                <w:szCs w:val="28"/>
              </w:rPr>
              <w:t>申报单位报价比基准价偏差率每高5%扣1分；投标报价比基准价每低10%扣1分；扣分最多不超过10分（保留一位小数）</w:t>
            </w:r>
          </w:p>
        </w:tc>
      </w:tr>
    </w:tbl>
    <w:p w:rsidR="00AC2200" w:rsidRPr="00AC2200" w:rsidRDefault="00AC2200"/>
    <w:sectPr w:rsidR="00AC2200" w:rsidRPr="00AC2200" w:rsidSect="00A01FA3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1A3" w:rsidRDefault="002301A3" w:rsidP="004879AC">
      <w:r>
        <w:separator/>
      </w:r>
    </w:p>
  </w:endnote>
  <w:endnote w:type="continuationSeparator" w:id="1">
    <w:p w:rsidR="002301A3" w:rsidRDefault="002301A3" w:rsidP="00487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1A3" w:rsidRDefault="002301A3" w:rsidP="004879AC">
      <w:r>
        <w:separator/>
      </w:r>
    </w:p>
  </w:footnote>
  <w:footnote w:type="continuationSeparator" w:id="1">
    <w:p w:rsidR="002301A3" w:rsidRDefault="002301A3" w:rsidP="00487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200"/>
    <w:rsid w:val="00107552"/>
    <w:rsid w:val="002301A3"/>
    <w:rsid w:val="004879AC"/>
    <w:rsid w:val="004B2911"/>
    <w:rsid w:val="004D6F0D"/>
    <w:rsid w:val="005057A1"/>
    <w:rsid w:val="00650E81"/>
    <w:rsid w:val="00672EF3"/>
    <w:rsid w:val="0089350E"/>
    <w:rsid w:val="00A01FA3"/>
    <w:rsid w:val="00AC2200"/>
    <w:rsid w:val="00D9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2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87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9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9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2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87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9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9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3</cp:revision>
  <cp:lastPrinted>2021-04-30T01:40:00Z</cp:lastPrinted>
  <dcterms:created xsi:type="dcterms:W3CDTF">2021-04-29T07:54:00Z</dcterms:created>
  <dcterms:modified xsi:type="dcterms:W3CDTF">2021-04-30T08:29:00Z</dcterms:modified>
</cp:coreProperties>
</file>