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321" w:firstLineChars="300"/>
        <w:rPr>
          <w:rFonts w:hint="eastAsia" w:ascii="华文中宋" w:hAnsi="华文中宋" w:eastAsia="华文中宋"/>
          <w:b/>
          <w:sz w:val="44"/>
          <w:szCs w:val="44"/>
        </w:rPr>
      </w:pPr>
    </w:p>
    <w:p>
      <w:pPr>
        <w:rPr>
          <w:rFonts w:hint="eastAsia" w:ascii="华文中宋" w:hAnsi="华文中宋" w:eastAsia="华文中宋"/>
          <w:b/>
          <w:sz w:val="44"/>
          <w:szCs w:val="44"/>
          <w:lang w:eastAsia="zh-CN"/>
        </w:rPr>
      </w:pPr>
    </w:p>
    <w:p>
      <w:pPr>
        <w:rPr>
          <w:rFonts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主管部门省级工法申报</w:t>
      </w:r>
      <w:bookmarkStart w:id="5" w:name="_GoBack"/>
      <w:bookmarkEnd w:id="5"/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系统</w:t>
      </w:r>
      <w:r>
        <w:rPr>
          <w:rFonts w:hint="eastAsia" w:ascii="华文中宋" w:hAnsi="华文中宋" w:eastAsia="华文中宋"/>
          <w:b/>
          <w:sz w:val="44"/>
          <w:szCs w:val="44"/>
        </w:rPr>
        <w:t>操作手册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ascii="楷体_GB2312" w:eastAsia="楷体_GB2312"/>
          <w:b/>
          <w:bCs/>
          <w:kern w:val="0"/>
          <w:sz w:val="32"/>
          <w:szCs w:val="32"/>
        </w:rPr>
      </w:pPr>
      <w:r>
        <w:rPr>
          <w:rFonts w:hint="eastAsia" w:ascii="楷体_GB2312" w:eastAsia="楷体_GB2312"/>
          <w:b/>
          <w:bCs/>
          <w:kern w:val="0"/>
          <w:sz w:val="32"/>
          <w:szCs w:val="32"/>
        </w:rPr>
        <w:t>安徽省住房和城乡建设厅</w:t>
      </w:r>
    </w:p>
    <w:p>
      <w:pPr>
        <w:jc w:val="center"/>
        <w:rPr>
          <w:rFonts w:ascii="楷体_GB2312" w:hAnsi="宋体" w:eastAsia="楷体_GB2312"/>
          <w:b/>
          <w:bCs/>
          <w:kern w:val="0"/>
          <w:sz w:val="32"/>
          <w:szCs w:val="32"/>
        </w:rPr>
      </w:pPr>
      <w:r>
        <w:rPr>
          <w:rFonts w:hint="eastAsia" w:ascii="楷体_GB2312" w:hAnsi="宋体" w:eastAsia="楷体_GB2312"/>
          <w:b/>
          <w:bCs/>
          <w:kern w:val="0"/>
          <w:sz w:val="32"/>
          <w:szCs w:val="32"/>
        </w:rPr>
        <w:t>20</w:t>
      </w:r>
      <w:r>
        <w:rPr>
          <w:rFonts w:ascii="楷体_GB2312" w:hAnsi="宋体" w:eastAsia="楷体_GB2312"/>
          <w:b/>
          <w:bCs/>
          <w:kern w:val="0"/>
          <w:sz w:val="32"/>
          <w:szCs w:val="32"/>
        </w:rPr>
        <w:t>2</w:t>
      </w:r>
      <w:r>
        <w:rPr>
          <w:rFonts w:hint="eastAsia" w:ascii="楷体_GB2312" w:hAnsi="宋体" w:eastAsia="楷体_GB2312"/>
          <w:b/>
          <w:bCs/>
          <w:kern w:val="0"/>
          <w:sz w:val="32"/>
          <w:szCs w:val="32"/>
        </w:rPr>
        <w:t>1.9</w:t>
      </w:r>
    </w:p>
    <w:sdt>
      <w:sdtPr>
        <w:rPr>
          <w:rFonts w:ascii="Calibri" w:hAnsi="Calibri" w:eastAsia="宋体" w:cs="Times New Roman"/>
          <w:color w:val="auto"/>
          <w:kern w:val="2"/>
          <w:sz w:val="21"/>
          <w:szCs w:val="24"/>
          <w:lang w:val="zh-CN"/>
        </w:rPr>
        <w:id w:val="-1940584906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9"/>
          </w:pPr>
          <w:r>
            <w:rPr>
              <w:lang w:val="zh-CN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_Toc8601 </w:instrText>
          </w:r>
          <w:r>
            <w:fldChar w:fldCharType="separate"/>
          </w:r>
          <w:r>
            <w:rPr>
              <w:szCs w:val="32"/>
            </w:rPr>
            <w:t xml:space="preserve">一、 </w:t>
          </w:r>
          <w:r>
            <w:rPr>
              <w:rFonts w:hint="eastAsia"/>
              <w:szCs w:val="32"/>
            </w:rPr>
            <w:t>审核系统入口</w:t>
          </w:r>
          <w:r>
            <w:tab/>
          </w:r>
          <w:r>
            <w:fldChar w:fldCharType="begin"/>
          </w:r>
          <w:r>
            <w:instrText xml:space="preserve"> PAGEREF _Toc8601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_Toc15085 </w:instrText>
          </w:r>
          <w:r>
            <w:fldChar w:fldCharType="separate"/>
          </w:r>
          <w:r>
            <w:rPr>
              <w:szCs w:val="32"/>
            </w:rPr>
            <w:t xml:space="preserve">二、 </w:t>
          </w:r>
          <w:r>
            <w:rPr>
              <w:rFonts w:hint="eastAsia"/>
              <w:szCs w:val="32"/>
            </w:rPr>
            <w:t>地市审核</w:t>
          </w:r>
          <w:r>
            <w:tab/>
          </w:r>
          <w:r>
            <w:fldChar w:fldCharType="begin"/>
          </w:r>
          <w:r>
            <w:instrText xml:space="preserve"> PAGEREF _Toc15085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_Toc12941 </w:instrText>
          </w:r>
          <w:r>
            <w:fldChar w:fldCharType="separate"/>
          </w:r>
          <w:r>
            <w:rPr>
              <w:rFonts w:hint="eastAsia"/>
              <w:szCs w:val="28"/>
            </w:rPr>
            <w:t>1. 地市初审人员</w:t>
          </w:r>
          <w:r>
            <w:tab/>
          </w:r>
          <w:r>
            <w:fldChar w:fldCharType="begin"/>
          </w:r>
          <w:r>
            <w:instrText xml:space="preserve"> PAGEREF _Toc12941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_Toc7496 </w:instrText>
          </w:r>
          <w:r>
            <w:fldChar w:fldCharType="separate"/>
          </w:r>
          <w:r>
            <w:rPr>
              <w:rFonts w:hint="eastAsia"/>
              <w:szCs w:val="28"/>
            </w:rPr>
            <w:t>2. 地市审核人员</w:t>
          </w:r>
          <w:r>
            <w:tab/>
          </w:r>
          <w:r>
            <w:fldChar w:fldCharType="begin"/>
          </w:r>
          <w:r>
            <w:instrText xml:space="preserve"> PAGEREF _Toc7496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widowControl/>
        <w:jc w:val="left"/>
        <w:rPr>
          <w:rFonts w:ascii="楷体_GB2312" w:hAnsi="宋体" w:eastAsia="楷体_GB2312"/>
          <w:b/>
          <w:bCs/>
          <w:kern w:val="0"/>
          <w:sz w:val="32"/>
          <w:szCs w:val="32"/>
        </w:rPr>
      </w:pPr>
      <w:r>
        <w:rPr>
          <w:rFonts w:ascii="楷体_GB2312" w:hAnsi="宋体" w:eastAsia="楷体_GB2312"/>
          <w:b/>
          <w:bCs/>
          <w:kern w:val="0"/>
          <w:sz w:val="32"/>
          <w:szCs w:val="32"/>
        </w:rPr>
        <w:br w:type="page"/>
      </w:r>
    </w:p>
    <w:p>
      <w:pPr>
        <w:jc w:val="center"/>
        <w:rPr>
          <w:rFonts w:ascii="楷体_GB2312" w:hAnsi="宋体" w:eastAsia="楷体_GB2312"/>
          <w:b/>
          <w:bCs/>
          <w:kern w:val="0"/>
          <w:sz w:val="32"/>
          <w:szCs w:val="32"/>
        </w:rPr>
      </w:pPr>
    </w:p>
    <w:p>
      <w:pPr>
        <w:pStyle w:val="2"/>
        <w:numPr>
          <w:ilvl w:val="0"/>
          <w:numId w:val="1"/>
        </w:numPr>
        <w:spacing w:before="200" w:after="200" w:line="360" w:lineRule="auto"/>
        <w:rPr>
          <w:sz w:val="32"/>
          <w:szCs w:val="32"/>
        </w:rPr>
      </w:pPr>
      <w:bookmarkStart w:id="0" w:name="_Toc11433"/>
      <w:bookmarkStart w:id="1" w:name="_Toc8601"/>
      <w:r>
        <w:rPr>
          <w:rFonts w:hint="eastAsia"/>
          <w:sz w:val="32"/>
          <w:szCs w:val="32"/>
        </w:rPr>
        <w:t>审核系统入口</w:t>
      </w:r>
      <w:bookmarkEnd w:id="0"/>
      <w:bookmarkEnd w:id="1"/>
    </w:p>
    <w:p>
      <w:pPr>
        <w:widowControl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地市相关审核人员、专家、发起线下评审人员和省厅人员在浏览器地址栏输入如下网址：</w:t>
      </w:r>
      <w:r>
        <w:fldChar w:fldCharType="begin"/>
      </w:r>
      <w:r>
        <w:instrText xml:space="preserve"> HYPERLINK "http://192.168.3.33:8088/hsbgl/frame/fui/pages/themes/grace/grace" </w:instrText>
      </w:r>
      <w:r>
        <w:fldChar w:fldCharType="separate"/>
      </w:r>
      <w:r>
        <w:rPr>
          <w:rStyle w:val="8"/>
          <w:sz w:val="28"/>
          <w:szCs w:val="28"/>
        </w:rPr>
        <w:t>http://61.190.70.106:2089/hsbgl</w:t>
      </w:r>
      <w:r>
        <w:rPr>
          <w:rStyle w:val="8"/>
          <w:sz w:val="28"/>
          <w:szCs w:val="28"/>
        </w:rPr>
        <w:fldChar w:fldCharType="end"/>
      </w:r>
    </w:p>
    <w:p>
      <w:pPr>
        <w:widowControl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进入安徽城乡规划建设综合管理平台，相关人员输入账号和密码登录系统，登录系统如下所示：</w:t>
      </w:r>
    </w:p>
    <w:p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2841625"/>
            <wp:effectExtent l="0" t="0" r="889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570" w:firstLineChars="1700"/>
      </w:pPr>
      <w:r>
        <w:rPr>
          <w:rFonts w:hint="eastAsia"/>
        </w:rPr>
        <w:t>图1</w:t>
      </w:r>
      <w:r>
        <w:t>.1</w:t>
      </w:r>
    </w:p>
    <w:p>
      <w:pPr>
        <w:pStyle w:val="2"/>
        <w:numPr>
          <w:ilvl w:val="0"/>
          <w:numId w:val="1"/>
        </w:numPr>
        <w:spacing w:before="200" w:after="200" w:line="360" w:lineRule="auto"/>
        <w:rPr>
          <w:sz w:val="32"/>
          <w:szCs w:val="32"/>
        </w:rPr>
      </w:pPr>
      <w:bookmarkStart w:id="2" w:name="_Toc15085"/>
      <w:r>
        <w:rPr>
          <w:rFonts w:hint="eastAsia"/>
          <w:sz w:val="32"/>
          <w:szCs w:val="32"/>
        </w:rPr>
        <w:t>地市审核</w:t>
      </w:r>
      <w:bookmarkEnd w:id="2"/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outlineLvl w:val="1"/>
        <w:rPr>
          <w:sz w:val="28"/>
          <w:szCs w:val="28"/>
        </w:rPr>
      </w:pPr>
      <w:bookmarkStart w:id="3" w:name="_Toc12941"/>
      <w:r>
        <w:rPr>
          <w:rFonts w:hint="eastAsia"/>
          <w:sz w:val="28"/>
          <w:szCs w:val="28"/>
        </w:rPr>
        <w:t>地市初审人员</w:t>
      </w:r>
      <w:bookmarkEnd w:id="3"/>
    </w:p>
    <w:p>
      <w:pPr>
        <w:widowControl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初审人员登录到上面的系统，进入工法项目初审页面，进入“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946150" cy="22860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”模块，点击“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457200" cy="196850"/>
            <wp:effectExtent l="0" t="0" r="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”，进入办件审核页面，点击“</w:t>
      </w:r>
      <w:r>
        <w:rPr>
          <w:rFonts w:hint="eastAsia"/>
          <w:sz w:val="28"/>
          <w:szCs w:val="28"/>
        </w:rPr>
        <w:drawing>
          <wp:inline distT="0" distB="0" distL="0" distR="0">
            <wp:extent cx="294640" cy="180340"/>
            <wp:effectExtent l="0" t="0" r="1016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”按钮对办件进行审核操作，进入审核页面查看企业申报信息，然后选择“</w:t>
      </w:r>
      <w:r>
        <w:rPr>
          <w:rFonts w:hint="eastAsia"/>
          <w:sz w:val="28"/>
          <w:szCs w:val="28"/>
        </w:rPr>
        <w:drawing>
          <wp:inline distT="0" distB="0" distL="0" distR="0">
            <wp:extent cx="713740" cy="237490"/>
            <wp:effectExtent l="0" t="0" r="1016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”或“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393700" cy="19050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”的相关操作。</w:t>
      </w:r>
    </w:p>
    <w:p>
      <w:pPr>
        <w:jc w:val="left"/>
      </w:pPr>
      <w:r>
        <w:drawing>
          <wp:inline distT="0" distB="0" distL="114300" distR="114300">
            <wp:extent cx="5266690" cy="2422525"/>
            <wp:effectExtent l="0" t="0" r="381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>图2</w:t>
      </w:r>
      <w:r>
        <w:t>.1</w:t>
      </w:r>
    </w:p>
    <w:p>
      <w:r>
        <w:drawing>
          <wp:inline distT="0" distB="0" distL="114300" distR="114300">
            <wp:extent cx="5265420" cy="2392045"/>
            <wp:effectExtent l="0" t="0" r="5080" b="82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rPr>
          <w:rFonts w:hint="eastAsia"/>
        </w:rPr>
        <w:t>图2</w:t>
      </w:r>
      <w:r>
        <w:t>.2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outlineLvl w:val="1"/>
        <w:rPr>
          <w:sz w:val="28"/>
          <w:szCs w:val="28"/>
        </w:rPr>
      </w:pPr>
      <w:bookmarkStart w:id="4" w:name="_Toc7496"/>
      <w:r>
        <w:rPr>
          <w:rFonts w:hint="eastAsia"/>
          <w:sz w:val="28"/>
          <w:szCs w:val="28"/>
        </w:rPr>
        <w:t>地市审核人员</w:t>
      </w:r>
      <w:bookmarkEnd w:id="4"/>
    </w:p>
    <w:p>
      <w:r>
        <w:rPr>
          <w:rFonts w:hint="eastAsia"/>
          <w:sz w:val="28"/>
          <w:szCs w:val="28"/>
        </w:rPr>
        <w:t>‘地市审核人员’根据 ‘地市初审人员’审核通过的办件进行二次审核，并统一按地市汇总上报到‘发起线下评审人员’处进行处理。</w:t>
      </w:r>
    </w:p>
    <w:p>
      <w:r>
        <w:drawing>
          <wp:inline distT="0" distB="0" distL="114300" distR="114300">
            <wp:extent cx="5266690" cy="2427605"/>
            <wp:effectExtent l="0" t="0" r="3810" b="1079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图2.3</w:t>
      </w:r>
    </w:p>
    <w:p>
      <w:r>
        <w:drawing>
          <wp:inline distT="0" distB="0" distL="114300" distR="114300">
            <wp:extent cx="5264150" cy="2375535"/>
            <wp:effectExtent l="0" t="0" r="6350" b="1206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图2.4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‘地市审核人员’登录系统，进入“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914400" cy="234950"/>
            <wp:effectExtent l="0" t="0" r="0" b="635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”模块，在 “待审核”页面对未审核的办件点击“</w:t>
      </w:r>
      <w:r>
        <w:rPr>
          <w:rFonts w:hint="eastAsia"/>
          <w:sz w:val="28"/>
          <w:szCs w:val="28"/>
        </w:rPr>
        <w:drawing>
          <wp:inline distT="0" distB="0" distL="0" distR="0">
            <wp:extent cx="313690" cy="247015"/>
            <wp:effectExtent l="0" t="0" r="381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”进行审核操作，查看企业申报信息，点击“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90550" cy="203200"/>
            <wp:effectExtent l="0" t="0" r="635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”和“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393700" cy="184150"/>
            <wp:effectExtent l="0" t="0" r="0" b="635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”按钮进行审核操作。在“已审核”页面查看已经审核的办件信息。在汇总上报页面进行汇总上报，点击“</w:t>
      </w:r>
      <w:r>
        <w:rPr>
          <w:rFonts w:hint="eastAsia"/>
          <w:sz w:val="28"/>
          <w:szCs w:val="28"/>
        </w:rPr>
        <w:drawing>
          <wp:inline distT="0" distB="0" distL="0" distR="0">
            <wp:extent cx="885190" cy="247015"/>
            <wp:effectExtent l="0" t="0" r="381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”按钮下载汇总表模板，汇总表格式如下：</w:t>
      </w:r>
    </w:p>
    <w:p>
      <w:r>
        <w:drawing>
          <wp:inline distT="0" distB="0" distL="114300" distR="114300">
            <wp:extent cx="5269230" cy="2971165"/>
            <wp:effectExtent l="0" t="0" r="1270" b="63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</w:t>
      </w:r>
      <w:r>
        <w:rPr>
          <w:rFonts w:hint="eastAsia"/>
        </w:rPr>
        <w:t>5</w:t>
      </w:r>
    </w:p>
    <w:p>
      <w:pPr>
        <w:widowControl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填写对应的汇总上报表信息盖章后保存。选择汇总上报办件，点击“</w:t>
      </w:r>
      <w:r>
        <w:rPr>
          <w:rFonts w:hint="eastAsia"/>
          <w:sz w:val="28"/>
          <w:szCs w:val="28"/>
        </w:rPr>
        <w:drawing>
          <wp:inline distT="0" distB="0" distL="0" distR="0">
            <wp:extent cx="723265" cy="218440"/>
            <wp:effectExtent l="0" t="0" r="635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”将已经审核通过的办件进行统一汇总上报。在汇总上报页面上传已盖章的电子版“汇总表”，上传相应的汇总信息后，点击“</w:t>
      </w:r>
      <w:r>
        <w:rPr>
          <w:rFonts w:hint="eastAsia"/>
          <w:sz w:val="28"/>
          <w:szCs w:val="28"/>
        </w:rPr>
        <w:drawing>
          <wp:inline distT="0" distB="0" distL="0" distR="0">
            <wp:extent cx="466090" cy="161290"/>
            <wp:effectExtent l="0" t="0" r="381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”按钮提交。</w:t>
      </w:r>
    </w:p>
    <w:p>
      <w:r>
        <w:drawing>
          <wp:inline distT="0" distB="0" distL="114300" distR="114300">
            <wp:extent cx="5273040" cy="2428240"/>
            <wp:effectExtent l="0" t="0" r="10160" b="1016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</w:t>
      </w:r>
      <w:r>
        <w:rPr>
          <w:rFonts w:hint="eastAsia"/>
        </w:rPr>
        <w:t>6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6A3CF7"/>
    <w:multiLevelType w:val="multilevel"/>
    <w:tmpl w:val="3A6A3CF7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3235B46"/>
    <w:multiLevelType w:val="multilevel"/>
    <w:tmpl w:val="73235B46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231DF"/>
    <w:rsid w:val="006231DF"/>
    <w:rsid w:val="00F7302D"/>
    <w:rsid w:val="04795EB3"/>
    <w:rsid w:val="09CB552E"/>
    <w:rsid w:val="155F311E"/>
    <w:rsid w:val="230A6C01"/>
    <w:rsid w:val="27350536"/>
    <w:rsid w:val="29CE7768"/>
    <w:rsid w:val="33BB2F15"/>
    <w:rsid w:val="423E7203"/>
    <w:rsid w:val="45A24E7B"/>
    <w:rsid w:val="483F16FB"/>
    <w:rsid w:val="575D59B0"/>
    <w:rsid w:val="59A0055C"/>
    <w:rsid w:val="5B7E674C"/>
    <w:rsid w:val="5CD177B3"/>
    <w:rsid w:val="5DE912A1"/>
    <w:rsid w:val="67FA79F2"/>
    <w:rsid w:val="6C543562"/>
    <w:rsid w:val="6E1563FA"/>
    <w:rsid w:val="6F690936"/>
    <w:rsid w:val="75255E56"/>
    <w:rsid w:val="786424B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5">
    <w:name w:val="toc 2"/>
    <w:basedOn w:val="1"/>
    <w:next w:val="1"/>
    <w:unhideWhenUsed/>
    <w:qFormat/>
    <w:uiPriority w:val="39"/>
    <w:pPr>
      <w:ind w:left="420" w:leftChars="200"/>
    </w:p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</w:rPr>
  </w:style>
  <w:style w:type="paragraph" w:customStyle="1" w:styleId="9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13</Pages>
  <Words>367</Words>
  <Characters>2094</Characters>
  <Lines>17</Lines>
  <Paragraphs>4</Paragraphs>
  <TotalTime>1</TotalTime>
  <ScaleCrop>false</ScaleCrop>
  <LinksUpToDate>false</LinksUpToDate>
  <CharactersWithSpaces>2457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2020-10-12T00:19:00Z</dcterms:created>
  <dc:creator>86151</dc:creator>
  <cp:lastModifiedBy>851965501@qq.com</cp:lastModifiedBy>
  <dcterms:modified xsi:type="dcterms:W3CDTF">2021-09-28T00:51:29Z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DD850A4715FE41D68519EED6867D054F</vt:lpwstr>
  </property>
</Properties>
</file>