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 xml:space="preserve">1 </w:t>
      </w:r>
      <w:r>
        <w:rPr>
          <w:rFonts w:ascii="宋体" w:hAnsi="宋体" w:cs="宋体"/>
          <w:sz w:val="32"/>
          <w:szCs w:val="32"/>
        </w:rPr>
        <w:t xml:space="preserve">      </w:t>
      </w:r>
    </w:p>
    <w:p>
      <w:pPr>
        <w:jc w:val="center"/>
        <w:rPr>
          <w:rFonts w:ascii="宋体" w:cs="宋体"/>
          <w:sz w:val="36"/>
          <w:szCs w:val="36"/>
        </w:rPr>
      </w:pPr>
      <w:r>
        <w:rPr>
          <w:rFonts w:hint="eastAsia" w:ascii="方正小标宋简体" w:hAnsi="宋体" w:eastAsia="方正小标宋简体" w:cs="方正小标宋简体"/>
          <w:sz w:val="36"/>
          <w:szCs w:val="36"/>
        </w:rPr>
        <w:t>吉林省在建项目实名管理检查内容及处理措施</w:t>
      </w:r>
    </w:p>
    <w:tbl>
      <w:tblPr>
        <w:tblStyle w:val="5"/>
        <w:tblpPr w:leftFromText="180" w:rightFromText="180" w:vertAnchor="page" w:horzAnchor="margin" w:tblpY="2539"/>
        <w:tblW w:w="14425" w:type="dxa"/>
        <w:tblInd w:w="0" w:type="dxa"/>
        <w:tblLayout w:type="autofit"/>
        <w:tblCellMar>
          <w:top w:w="0" w:type="dxa"/>
          <w:left w:w="108" w:type="dxa"/>
          <w:bottom w:w="0" w:type="dxa"/>
          <w:right w:w="108" w:type="dxa"/>
        </w:tblCellMar>
      </w:tblPr>
      <w:tblGrid>
        <w:gridCol w:w="817"/>
        <w:gridCol w:w="2268"/>
        <w:gridCol w:w="3402"/>
        <w:gridCol w:w="7938"/>
      </w:tblGrid>
      <w:tr>
        <w:tblPrEx>
          <w:tblCellMar>
            <w:top w:w="0" w:type="dxa"/>
            <w:left w:w="108" w:type="dxa"/>
            <w:bottom w:w="0" w:type="dxa"/>
            <w:right w:w="108" w:type="dxa"/>
          </w:tblCellMar>
        </w:tblPrEx>
        <w:trPr>
          <w:trHeight w:val="453"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eastAsia="仿宋_GB2312" w:cs="Times New Roman"/>
                <w:b/>
                <w:bCs/>
                <w:color w:val="000000"/>
                <w:kern w:val="0"/>
                <w:sz w:val="24"/>
                <w:szCs w:val="24"/>
              </w:rPr>
            </w:pPr>
            <w:r>
              <w:rPr>
                <w:rFonts w:hint="eastAsia" w:ascii="仿宋_GB2312" w:hAnsi="宋体" w:eastAsia="仿宋_GB2312" w:cs="仿宋_GB2312"/>
                <w:b/>
                <w:bCs/>
                <w:color w:val="000000"/>
                <w:kern w:val="0"/>
                <w:sz w:val="24"/>
                <w:szCs w:val="24"/>
              </w:rPr>
              <w:t>序号</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eastAsia="仿宋_GB2312" w:cs="Times New Roman"/>
                <w:b/>
                <w:bCs/>
                <w:color w:val="000000"/>
                <w:kern w:val="0"/>
                <w:sz w:val="24"/>
                <w:szCs w:val="24"/>
              </w:rPr>
            </w:pPr>
            <w:r>
              <w:rPr>
                <w:rFonts w:hint="eastAsia" w:ascii="仿宋_GB2312" w:hAnsi="宋体" w:eastAsia="仿宋_GB2312" w:cs="仿宋_GB2312"/>
                <w:b/>
                <w:bCs/>
                <w:color w:val="000000"/>
                <w:kern w:val="0"/>
                <w:sz w:val="24"/>
                <w:szCs w:val="24"/>
              </w:rPr>
              <w:t>检</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查</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内</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容</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b/>
                <w:bCs/>
                <w:color w:val="000000"/>
                <w:kern w:val="0"/>
                <w:sz w:val="24"/>
                <w:szCs w:val="24"/>
              </w:rPr>
            </w:pPr>
            <w:r>
              <w:rPr>
                <w:rFonts w:hint="eastAsia" w:ascii="仿宋_GB2312" w:hAnsi="宋体" w:eastAsia="仿宋_GB2312" w:cs="仿宋_GB2312"/>
                <w:b/>
                <w:bCs/>
                <w:color w:val="000000"/>
                <w:kern w:val="0"/>
                <w:sz w:val="24"/>
                <w:szCs w:val="24"/>
              </w:rPr>
              <w:t>不</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合</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格</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标</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准</w:t>
            </w:r>
          </w:p>
        </w:tc>
        <w:tc>
          <w:tcPr>
            <w:tcW w:w="7938" w:type="dxa"/>
            <w:tcBorders>
              <w:top w:val="single" w:color="000000" w:sz="4" w:space="0"/>
              <w:left w:val="single" w:color="000000" w:sz="4" w:space="0"/>
              <w:bottom w:val="single" w:color="000000" w:sz="4" w:space="0"/>
              <w:right w:val="single" w:color="auto" w:sz="4" w:space="0"/>
            </w:tcBorders>
            <w:noWrap/>
            <w:vAlign w:val="center"/>
          </w:tcPr>
          <w:p>
            <w:pPr>
              <w:widowControl/>
              <w:jc w:val="center"/>
              <w:rPr>
                <w:rFonts w:ascii="仿宋_GB2312" w:eastAsia="仿宋_GB2312" w:cs="Times New Roman"/>
                <w:b/>
                <w:bCs/>
                <w:color w:val="000000"/>
                <w:kern w:val="0"/>
                <w:sz w:val="24"/>
                <w:szCs w:val="24"/>
              </w:rPr>
            </w:pPr>
            <w:r>
              <w:rPr>
                <w:rFonts w:hint="eastAsia" w:ascii="仿宋_GB2312" w:hAnsi="宋体" w:eastAsia="仿宋_GB2312" w:cs="仿宋_GB2312"/>
                <w:b/>
                <w:bCs/>
                <w:color w:val="000000"/>
                <w:kern w:val="0"/>
                <w:sz w:val="24"/>
                <w:szCs w:val="24"/>
              </w:rPr>
              <w:t>处</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理</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措</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施</w:t>
            </w:r>
          </w:p>
        </w:tc>
      </w:tr>
      <w:tr>
        <w:tblPrEx>
          <w:tblCellMar>
            <w:top w:w="0" w:type="dxa"/>
            <w:left w:w="108" w:type="dxa"/>
            <w:bottom w:w="0" w:type="dxa"/>
            <w:right w:w="108" w:type="dxa"/>
          </w:tblCellMar>
        </w:tblPrEx>
        <w:trPr>
          <w:trHeight w:val="499" w:hRule="atLeast"/>
        </w:trPr>
        <w:tc>
          <w:tcPr>
            <w:tcW w:w="8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eastAsia="仿宋_GB2312" w:cs="Times New Roman"/>
                <w:color w:val="000000"/>
                <w:kern w:val="0"/>
                <w:sz w:val="24"/>
                <w:szCs w:val="24"/>
              </w:rPr>
            </w:pPr>
            <w:r>
              <w:rPr>
                <w:rFonts w:ascii="仿宋_GB2312" w:hAnsi="宋体" w:eastAsia="仿宋_GB2312" w:cs="仿宋_GB2312"/>
                <w:color w:val="000000"/>
                <w:kern w:val="0"/>
                <w:sz w:val="24"/>
                <w:szCs w:val="24"/>
              </w:rPr>
              <w:t>1</w:t>
            </w:r>
          </w:p>
        </w:tc>
        <w:tc>
          <w:tcPr>
            <w:tcW w:w="22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配备实名制考勤设备设施及与省实名制平台联网对接情况</w:t>
            </w:r>
          </w:p>
        </w:tc>
        <w:tc>
          <w:tcPr>
            <w:tcW w:w="34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工程已开工未配备考勤设备设施或配备设备不能与省实名制平台联网对接</w:t>
            </w:r>
          </w:p>
        </w:tc>
        <w:tc>
          <w:tcPr>
            <w:tcW w:w="7938"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发现未配备考勤设备或设备不能与省实名制平台联网对接的，责令施工企业限期整改。</w:t>
            </w:r>
          </w:p>
        </w:tc>
      </w:tr>
      <w:tr>
        <w:tblPrEx>
          <w:tblCellMar>
            <w:top w:w="0" w:type="dxa"/>
            <w:left w:w="108" w:type="dxa"/>
            <w:bottom w:w="0" w:type="dxa"/>
            <w:right w:w="108" w:type="dxa"/>
          </w:tblCellMar>
        </w:tblPrEx>
        <w:trPr>
          <w:trHeight w:val="49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7938"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拒不整改或整改不合格的，依据《保障农民工工资支付条例》对施工企业行政处罚；依据《注册建造师管理规定》对项目经理行政处罚，并对施工企业和项目经理记诚信不良行为记录。</w:t>
            </w:r>
          </w:p>
        </w:tc>
      </w:tr>
      <w:tr>
        <w:tblPrEx>
          <w:tblCellMar>
            <w:top w:w="0" w:type="dxa"/>
            <w:left w:w="108" w:type="dxa"/>
            <w:bottom w:w="0" w:type="dxa"/>
            <w:right w:w="108" w:type="dxa"/>
          </w:tblCellMar>
        </w:tblPrEx>
        <w:trPr>
          <w:trHeight w:val="499" w:hRule="atLeast"/>
        </w:trPr>
        <w:tc>
          <w:tcPr>
            <w:tcW w:w="8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eastAsia="仿宋_GB2312" w:cs="Times New Roman"/>
                <w:color w:val="000000"/>
                <w:kern w:val="0"/>
                <w:sz w:val="24"/>
                <w:szCs w:val="24"/>
              </w:rPr>
            </w:pPr>
            <w:r>
              <w:rPr>
                <w:rFonts w:ascii="仿宋_GB2312" w:hAnsi="宋体" w:eastAsia="仿宋_GB2312" w:cs="仿宋_GB2312"/>
                <w:color w:val="000000"/>
                <w:kern w:val="0"/>
                <w:sz w:val="24"/>
                <w:szCs w:val="24"/>
              </w:rPr>
              <w:t>2</w:t>
            </w:r>
          </w:p>
        </w:tc>
        <w:tc>
          <w:tcPr>
            <w:tcW w:w="226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管理人员考勤（到岗履职）情况</w:t>
            </w:r>
          </w:p>
        </w:tc>
        <w:tc>
          <w:tcPr>
            <w:tcW w:w="3402" w:type="dxa"/>
            <w:vMerge w:val="restart"/>
            <w:tcBorders>
              <w:top w:val="single" w:color="000000" w:sz="4" w:space="0"/>
              <w:left w:val="single" w:color="000000" w:sz="4" w:space="0"/>
              <w:right w:val="nil"/>
            </w:tcBorders>
            <w:vAlign w:val="center"/>
          </w:tcPr>
          <w:p>
            <w:pPr>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项目经理考勤不足月施工日</w:t>
            </w:r>
            <w:r>
              <w:rPr>
                <w:rFonts w:ascii="仿宋_GB2312" w:hAnsi="宋体" w:eastAsia="仿宋_GB2312" w:cs="仿宋_GB2312"/>
                <w:color w:val="000000"/>
                <w:kern w:val="0"/>
                <w:sz w:val="24"/>
                <w:szCs w:val="24"/>
              </w:rPr>
              <w:t>80%</w:t>
            </w:r>
            <w:r>
              <w:rPr>
                <w:rFonts w:hint="eastAsia" w:ascii="仿宋_GB2312" w:hAnsi="宋体" w:eastAsia="仿宋_GB2312" w:cs="仿宋_GB2312"/>
                <w:color w:val="000000"/>
                <w:kern w:val="0"/>
                <w:sz w:val="24"/>
                <w:szCs w:val="24"/>
              </w:rPr>
              <w:t>的</w:t>
            </w:r>
          </w:p>
        </w:tc>
        <w:tc>
          <w:tcPr>
            <w:tcW w:w="7938"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责令限期整改</w:t>
            </w:r>
          </w:p>
        </w:tc>
      </w:tr>
      <w:tr>
        <w:tblPrEx>
          <w:tblCellMar>
            <w:top w:w="0" w:type="dxa"/>
            <w:left w:w="108" w:type="dxa"/>
            <w:bottom w:w="0" w:type="dxa"/>
            <w:right w:w="108" w:type="dxa"/>
          </w:tblCellMar>
        </w:tblPrEx>
        <w:trPr>
          <w:trHeight w:val="24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3402" w:type="dxa"/>
            <w:vMerge w:val="continue"/>
            <w:tcBorders>
              <w:left w:val="single" w:color="000000" w:sz="4" w:space="0"/>
              <w:bottom w:val="single" w:color="auto" w:sz="4" w:space="0"/>
              <w:right w:val="nil"/>
            </w:tcBorders>
            <w:vAlign w:val="center"/>
          </w:tcPr>
          <w:p>
            <w:pPr>
              <w:jc w:val="left"/>
              <w:rPr>
                <w:rFonts w:ascii="仿宋_GB2312" w:eastAsia="仿宋_GB2312" w:cs="Times New Roman"/>
                <w:color w:val="000000"/>
                <w:kern w:val="0"/>
                <w:sz w:val="24"/>
                <w:szCs w:val="24"/>
              </w:rPr>
            </w:pPr>
          </w:p>
        </w:tc>
        <w:tc>
          <w:tcPr>
            <w:tcW w:w="7938" w:type="dxa"/>
            <w:tcBorders>
              <w:top w:val="single" w:color="000000" w:sz="4" w:space="0"/>
              <w:left w:val="single" w:color="000000" w:sz="4" w:space="0"/>
              <w:bottom w:val="single" w:color="auto" w:sz="4" w:space="0"/>
              <w:right w:val="single" w:color="auto" w:sz="4" w:space="0"/>
            </w:tcBorders>
            <w:noWrap/>
            <w:vAlign w:val="center"/>
          </w:tcPr>
          <w:p>
            <w:pPr>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限期整改后</w:t>
            </w:r>
            <w:r>
              <w:rPr>
                <w:rFonts w:ascii="仿宋_GB2312" w:eastAsia="仿宋_GB2312" w:cs="仿宋_GB2312"/>
                <w:color w:val="000000"/>
                <w:kern w:val="0"/>
                <w:sz w:val="24"/>
                <w:szCs w:val="24"/>
              </w:rPr>
              <w:t>,</w:t>
            </w:r>
            <w:r>
              <w:rPr>
                <w:rFonts w:hint="eastAsia" w:ascii="仿宋_GB2312" w:hAnsi="宋体" w:eastAsia="仿宋_GB2312" w:cs="仿宋_GB2312"/>
                <w:color w:val="000000"/>
                <w:kern w:val="0"/>
                <w:sz w:val="24"/>
                <w:szCs w:val="24"/>
              </w:rPr>
              <w:t>考勤仍不足月施工日</w:t>
            </w:r>
            <w:r>
              <w:rPr>
                <w:rFonts w:ascii="仿宋_GB2312" w:hAnsi="宋体" w:eastAsia="仿宋_GB2312" w:cs="仿宋_GB2312"/>
                <w:color w:val="000000"/>
                <w:kern w:val="0"/>
                <w:sz w:val="24"/>
                <w:szCs w:val="24"/>
              </w:rPr>
              <w:t>80%</w:t>
            </w:r>
            <w:r>
              <w:rPr>
                <w:rFonts w:hint="eastAsia" w:ascii="仿宋_GB2312" w:hAnsi="宋体" w:eastAsia="仿宋_GB2312" w:cs="仿宋_GB2312"/>
                <w:color w:val="000000"/>
                <w:kern w:val="0"/>
                <w:sz w:val="24"/>
                <w:szCs w:val="24"/>
              </w:rPr>
              <w:t>的，依据《注册建造师管理规定》对项目经理行政处罚并记诚信不良记录。</w:t>
            </w:r>
          </w:p>
        </w:tc>
      </w:tr>
      <w:tr>
        <w:tblPrEx>
          <w:tblCellMar>
            <w:top w:w="0" w:type="dxa"/>
            <w:left w:w="108" w:type="dxa"/>
            <w:bottom w:w="0" w:type="dxa"/>
            <w:right w:w="108" w:type="dxa"/>
          </w:tblCellMar>
        </w:tblPrEx>
        <w:trPr>
          <w:trHeight w:val="36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3402" w:type="dxa"/>
            <w:vMerge w:val="restart"/>
            <w:tcBorders>
              <w:top w:val="single" w:color="auto" w:sz="4" w:space="0"/>
              <w:left w:val="single" w:color="000000" w:sz="4" w:space="0"/>
              <w:right w:val="nil"/>
            </w:tcBorders>
            <w:vAlign w:val="center"/>
          </w:tcPr>
          <w:p>
            <w:pPr>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项目总监考勤不足月施工日</w:t>
            </w:r>
            <w:r>
              <w:rPr>
                <w:rFonts w:ascii="仿宋_GB2312" w:hAnsi="宋体" w:eastAsia="仿宋_GB2312" w:cs="仿宋_GB2312"/>
                <w:color w:val="000000"/>
                <w:kern w:val="0"/>
                <w:sz w:val="24"/>
                <w:szCs w:val="24"/>
              </w:rPr>
              <w:t>80%</w:t>
            </w:r>
            <w:r>
              <w:rPr>
                <w:rFonts w:hint="eastAsia" w:ascii="仿宋_GB2312" w:hAnsi="宋体" w:eastAsia="仿宋_GB2312" w:cs="仿宋_GB2312"/>
                <w:color w:val="000000"/>
                <w:kern w:val="0"/>
                <w:sz w:val="24"/>
                <w:szCs w:val="24"/>
              </w:rPr>
              <w:t>的</w:t>
            </w:r>
          </w:p>
        </w:tc>
        <w:tc>
          <w:tcPr>
            <w:tcW w:w="7938" w:type="dxa"/>
            <w:tcBorders>
              <w:top w:val="single" w:color="auto" w:sz="4" w:space="0"/>
              <w:left w:val="single" w:color="000000" w:sz="4" w:space="0"/>
              <w:bottom w:val="single" w:color="auto" w:sz="4" w:space="0"/>
              <w:right w:val="single" w:color="auto" w:sz="4" w:space="0"/>
            </w:tcBorders>
            <w:noWrap/>
            <w:vAlign w:val="center"/>
          </w:tcPr>
          <w:p>
            <w:pPr>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责令限期整改</w:t>
            </w:r>
          </w:p>
        </w:tc>
      </w:tr>
      <w:tr>
        <w:tblPrEx>
          <w:tblCellMar>
            <w:top w:w="0" w:type="dxa"/>
            <w:left w:w="108" w:type="dxa"/>
            <w:bottom w:w="0" w:type="dxa"/>
            <w:right w:w="108" w:type="dxa"/>
          </w:tblCellMar>
        </w:tblPrEx>
        <w:trPr>
          <w:trHeight w:val="33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3402" w:type="dxa"/>
            <w:vMerge w:val="continue"/>
            <w:tcBorders>
              <w:left w:val="single" w:color="000000" w:sz="4" w:space="0"/>
              <w:bottom w:val="single" w:color="000000" w:sz="4" w:space="0"/>
              <w:right w:val="nil"/>
            </w:tcBorders>
            <w:vAlign w:val="center"/>
          </w:tcPr>
          <w:p>
            <w:pPr>
              <w:jc w:val="left"/>
              <w:rPr>
                <w:rFonts w:ascii="仿宋_GB2312" w:eastAsia="仿宋_GB2312" w:cs="Times New Roman"/>
                <w:color w:val="000000"/>
                <w:kern w:val="0"/>
                <w:sz w:val="24"/>
                <w:szCs w:val="24"/>
              </w:rPr>
            </w:pPr>
          </w:p>
        </w:tc>
        <w:tc>
          <w:tcPr>
            <w:tcW w:w="7938" w:type="dxa"/>
            <w:tcBorders>
              <w:top w:val="single" w:color="auto" w:sz="4" w:space="0"/>
              <w:left w:val="single" w:color="000000" w:sz="4" w:space="0"/>
              <w:bottom w:val="single" w:color="000000" w:sz="4" w:space="0"/>
              <w:right w:val="single" w:color="auto" w:sz="4" w:space="0"/>
            </w:tcBorders>
            <w:noWrap/>
            <w:vAlign w:val="center"/>
          </w:tcPr>
          <w:p>
            <w:pPr>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限期整改后</w:t>
            </w:r>
            <w:r>
              <w:rPr>
                <w:rFonts w:ascii="仿宋_GB2312" w:eastAsia="仿宋_GB2312" w:cs="仿宋_GB2312"/>
                <w:color w:val="000000"/>
                <w:kern w:val="0"/>
                <w:sz w:val="24"/>
                <w:szCs w:val="24"/>
              </w:rPr>
              <w:t>,</w:t>
            </w:r>
            <w:r>
              <w:rPr>
                <w:rFonts w:hint="eastAsia" w:ascii="仿宋_GB2312" w:hAnsi="宋体" w:eastAsia="仿宋_GB2312" w:cs="仿宋_GB2312"/>
                <w:color w:val="000000"/>
                <w:kern w:val="0"/>
                <w:sz w:val="24"/>
                <w:szCs w:val="24"/>
              </w:rPr>
              <w:t>考勤仍不足月施工日</w:t>
            </w:r>
            <w:r>
              <w:rPr>
                <w:rFonts w:ascii="仿宋_GB2312" w:hAnsi="宋体" w:eastAsia="仿宋_GB2312" w:cs="仿宋_GB2312"/>
                <w:color w:val="000000"/>
                <w:kern w:val="0"/>
                <w:sz w:val="24"/>
                <w:szCs w:val="24"/>
              </w:rPr>
              <w:t>80%</w:t>
            </w:r>
            <w:r>
              <w:rPr>
                <w:rFonts w:hint="eastAsia" w:ascii="仿宋_GB2312" w:hAnsi="宋体" w:eastAsia="仿宋_GB2312" w:cs="仿宋_GB2312"/>
                <w:color w:val="000000"/>
                <w:kern w:val="0"/>
                <w:sz w:val="24"/>
                <w:szCs w:val="24"/>
              </w:rPr>
              <w:t>的，对项目总监及所在监理公司记诚信不良记录。</w:t>
            </w:r>
          </w:p>
        </w:tc>
      </w:tr>
      <w:tr>
        <w:tblPrEx>
          <w:tblCellMar>
            <w:top w:w="0" w:type="dxa"/>
            <w:left w:w="108" w:type="dxa"/>
            <w:bottom w:w="0" w:type="dxa"/>
            <w:right w:w="108" w:type="dxa"/>
          </w:tblCellMar>
        </w:tblPrEx>
        <w:trPr>
          <w:trHeight w:val="49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3402" w:type="dxa"/>
            <w:vMerge w:val="restart"/>
            <w:tcBorders>
              <w:top w:val="single" w:color="000000" w:sz="4" w:space="0"/>
              <w:left w:val="single" w:color="000000" w:sz="4" w:space="0"/>
              <w:bottom w:val="single" w:color="000000" w:sz="4" w:space="0"/>
              <w:right w:val="nil"/>
            </w:tcBorders>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其他管理人员考勤不足月施工日</w:t>
            </w:r>
            <w:r>
              <w:rPr>
                <w:rFonts w:ascii="仿宋_GB2312" w:hAnsi="宋体" w:eastAsia="仿宋_GB2312" w:cs="仿宋_GB2312"/>
                <w:color w:val="000000"/>
                <w:kern w:val="0"/>
                <w:sz w:val="24"/>
                <w:szCs w:val="24"/>
              </w:rPr>
              <w:t>70%</w:t>
            </w:r>
            <w:r>
              <w:rPr>
                <w:rFonts w:hint="eastAsia" w:ascii="仿宋_GB2312" w:hAnsi="宋体" w:eastAsia="仿宋_GB2312" w:cs="仿宋_GB2312"/>
                <w:color w:val="000000"/>
                <w:kern w:val="0"/>
                <w:sz w:val="24"/>
                <w:szCs w:val="24"/>
              </w:rPr>
              <w:t>的</w:t>
            </w:r>
          </w:p>
        </w:tc>
        <w:tc>
          <w:tcPr>
            <w:tcW w:w="7938"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责令限期整改</w:t>
            </w:r>
          </w:p>
        </w:tc>
      </w:tr>
      <w:tr>
        <w:tblPrEx>
          <w:tblCellMar>
            <w:top w:w="0" w:type="dxa"/>
            <w:left w:w="108" w:type="dxa"/>
            <w:bottom w:w="0" w:type="dxa"/>
            <w:right w:w="108" w:type="dxa"/>
          </w:tblCellMar>
        </w:tblPrEx>
        <w:trPr>
          <w:trHeight w:val="30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3402" w:type="dxa"/>
            <w:vMerge w:val="continue"/>
            <w:tcBorders>
              <w:top w:val="single" w:color="000000" w:sz="4" w:space="0"/>
              <w:left w:val="single" w:color="000000" w:sz="4" w:space="0"/>
              <w:bottom w:val="single" w:color="000000" w:sz="4" w:space="0"/>
              <w:right w:val="nil"/>
            </w:tcBorders>
            <w:vAlign w:val="center"/>
          </w:tcPr>
          <w:p>
            <w:pPr>
              <w:widowControl/>
              <w:jc w:val="left"/>
              <w:rPr>
                <w:rFonts w:ascii="仿宋_GB2312" w:eastAsia="仿宋_GB2312" w:cs="Times New Roman"/>
                <w:color w:val="000000"/>
                <w:kern w:val="0"/>
                <w:sz w:val="24"/>
                <w:szCs w:val="24"/>
              </w:rPr>
            </w:pPr>
          </w:p>
        </w:tc>
        <w:tc>
          <w:tcPr>
            <w:tcW w:w="7938"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限期整改后</w:t>
            </w:r>
            <w:r>
              <w:rPr>
                <w:rFonts w:ascii="仿宋_GB2312" w:eastAsia="仿宋_GB2312" w:cs="仿宋_GB2312"/>
                <w:color w:val="000000"/>
                <w:kern w:val="0"/>
                <w:sz w:val="24"/>
                <w:szCs w:val="24"/>
              </w:rPr>
              <w:t>,</w:t>
            </w:r>
            <w:r>
              <w:rPr>
                <w:rFonts w:hint="eastAsia" w:ascii="仿宋_GB2312" w:hAnsi="宋体" w:eastAsia="仿宋_GB2312" w:cs="仿宋_GB2312"/>
                <w:color w:val="000000"/>
                <w:kern w:val="0"/>
                <w:sz w:val="24"/>
                <w:szCs w:val="24"/>
              </w:rPr>
              <w:t>考勤仍不足月施工日</w:t>
            </w:r>
            <w:r>
              <w:rPr>
                <w:rFonts w:ascii="仿宋_GB2312" w:hAnsi="宋体" w:eastAsia="仿宋_GB2312" w:cs="仿宋_GB2312"/>
                <w:color w:val="000000"/>
                <w:kern w:val="0"/>
                <w:sz w:val="24"/>
                <w:szCs w:val="24"/>
              </w:rPr>
              <w:t>70%</w:t>
            </w:r>
            <w:r>
              <w:rPr>
                <w:rFonts w:hint="eastAsia" w:ascii="仿宋_GB2312" w:hAnsi="宋体" w:eastAsia="仿宋_GB2312" w:cs="仿宋_GB2312"/>
                <w:color w:val="000000"/>
                <w:kern w:val="0"/>
                <w:sz w:val="24"/>
                <w:szCs w:val="24"/>
              </w:rPr>
              <w:t>的</w:t>
            </w:r>
            <w:r>
              <w:rPr>
                <w:rFonts w:ascii="仿宋_GB2312" w:eastAsia="仿宋_GB2312" w:cs="仿宋_GB2312"/>
                <w:color w:val="000000"/>
                <w:kern w:val="0"/>
                <w:sz w:val="24"/>
                <w:szCs w:val="24"/>
              </w:rPr>
              <w:t>,</w:t>
            </w:r>
            <w:r>
              <w:rPr>
                <w:rFonts w:hint="eastAsia" w:ascii="仿宋_GB2312" w:hAnsi="宋体" w:eastAsia="仿宋_GB2312" w:cs="仿宋_GB2312"/>
                <w:color w:val="000000"/>
                <w:kern w:val="0"/>
                <w:sz w:val="24"/>
                <w:szCs w:val="24"/>
              </w:rPr>
              <w:t>依据《注册建造师管理规定》对项目经理行政处罚并记诚信不良记录。</w:t>
            </w:r>
          </w:p>
        </w:tc>
      </w:tr>
      <w:tr>
        <w:tblPrEx>
          <w:tblCellMar>
            <w:top w:w="0" w:type="dxa"/>
            <w:left w:w="108" w:type="dxa"/>
            <w:bottom w:w="0" w:type="dxa"/>
            <w:right w:w="108" w:type="dxa"/>
          </w:tblCellMar>
        </w:tblPrEx>
        <w:trPr>
          <w:trHeight w:val="722" w:hRule="atLeast"/>
        </w:trPr>
        <w:tc>
          <w:tcPr>
            <w:tcW w:w="8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eastAsia="仿宋_GB2312" w:cs="Times New Roman"/>
                <w:color w:val="000000"/>
                <w:kern w:val="0"/>
                <w:sz w:val="24"/>
                <w:szCs w:val="24"/>
              </w:rPr>
            </w:pPr>
            <w:r>
              <w:rPr>
                <w:rFonts w:ascii="仿宋_GB2312" w:hAnsi="宋体" w:eastAsia="仿宋_GB2312" w:cs="仿宋_GB2312"/>
                <w:color w:val="000000"/>
                <w:kern w:val="0"/>
                <w:sz w:val="24"/>
                <w:szCs w:val="24"/>
              </w:rPr>
              <w:t>3</w:t>
            </w:r>
          </w:p>
        </w:tc>
        <w:tc>
          <w:tcPr>
            <w:tcW w:w="226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建筑工人用工考勤情况</w:t>
            </w:r>
          </w:p>
        </w:tc>
        <w:tc>
          <w:tcPr>
            <w:tcW w:w="3402" w:type="dxa"/>
            <w:tcBorders>
              <w:top w:val="single" w:color="000000" w:sz="4" w:space="0"/>
              <w:left w:val="single" w:color="000000" w:sz="4" w:space="0"/>
              <w:bottom w:val="single" w:color="000000" w:sz="4" w:space="0"/>
              <w:right w:val="nil"/>
            </w:tcBorders>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项目建筑工人考勤人数少于实际用工人数</w:t>
            </w:r>
            <w:r>
              <w:rPr>
                <w:rFonts w:ascii="仿宋_GB2312" w:hAnsi="宋体" w:eastAsia="仿宋_GB2312" w:cs="仿宋_GB2312"/>
                <w:color w:val="000000"/>
                <w:kern w:val="0"/>
                <w:sz w:val="24"/>
                <w:szCs w:val="24"/>
              </w:rPr>
              <w:t>15</w:t>
            </w:r>
            <w:r>
              <w:rPr>
                <w:rFonts w:hint="eastAsia" w:ascii="仿宋_GB2312" w:hAnsi="宋体" w:eastAsia="仿宋_GB2312" w:cs="仿宋_GB2312"/>
                <w:color w:val="000000"/>
                <w:kern w:val="0"/>
                <w:sz w:val="24"/>
                <w:szCs w:val="24"/>
              </w:rPr>
              <w:t>人的</w:t>
            </w:r>
          </w:p>
        </w:tc>
        <w:tc>
          <w:tcPr>
            <w:tcW w:w="7938"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责令施工企业限期整改</w:t>
            </w:r>
          </w:p>
        </w:tc>
      </w:tr>
      <w:tr>
        <w:tblPrEx>
          <w:tblCellMar>
            <w:top w:w="0" w:type="dxa"/>
            <w:left w:w="108" w:type="dxa"/>
            <w:bottom w:w="0" w:type="dxa"/>
            <w:right w:w="108" w:type="dxa"/>
          </w:tblCellMar>
        </w:tblPrEx>
        <w:trPr>
          <w:trHeight w:val="1158" w:hRule="atLeast"/>
        </w:trPr>
        <w:tc>
          <w:tcPr>
            <w:tcW w:w="817"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2268"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仿宋_GB2312" w:eastAsia="仿宋_GB2312" w:cs="Times New Roman"/>
                <w:color w:val="000000"/>
                <w:kern w:val="0"/>
                <w:sz w:val="24"/>
                <w:szCs w:val="24"/>
              </w:rPr>
            </w:pPr>
          </w:p>
        </w:tc>
        <w:tc>
          <w:tcPr>
            <w:tcW w:w="3402" w:type="dxa"/>
            <w:tcBorders>
              <w:top w:val="single" w:color="000000" w:sz="4" w:space="0"/>
              <w:left w:val="single" w:color="000000" w:sz="4" w:space="0"/>
              <w:bottom w:val="single" w:color="auto" w:sz="4" w:space="0"/>
              <w:right w:val="nil"/>
            </w:tcBorders>
            <w:vAlign w:val="center"/>
          </w:tcPr>
          <w:p>
            <w:pPr>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项目建筑工人考勤人数少于实际用工人数</w:t>
            </w:r>
            <w:r>
              <w:rPr>
                <w:rFonts w:ascii="仿宋_GB2312" w:hAnsi="宋体" w:eastAsia="仿宋_GB2312" w:cs="仿宋_GB2312"/>
                <w:color w:val="000000"/>
                <w:kern w:val="0"/>
                <w:sz w:val="24"/>
                <w:szCs w:val="24"/>
              </w:rPr>
              <w:t>15</w:t>
            </w:r>
            <w:r>
              <w:rPr>
                <w:rFonts w:hint="eastAsia" w:ascii="仿宋_GB2312" w:hAnsi="宋体" w:eastAsia="仿宋_GB2312" w:cs="仿宋_GB2312"/>
                <w:color w:val="000000"/>
                <w:kern w:val="0"/>
                <w:sz w:val="24"/>
                <w:szCs w:val="24"/>
              </w:rPr>
              <w:t>人（不含</w:t>
            </w:r>
            <w:r>
              <w:rPr>
                <w:rFonts w:ascii="仿宋_GB2312" w:hAnsi="宋体" w:eastAsia="仿宋_GB2312" w:cs="仿宋_GB2312"/>
                <w:color w:val="000000"/>
                <w:kern w:val="0"/>
                <w:sz w:val="24"/>
                <w:szCs w:val="24"/>
              </w:rPr>
              <w:t>15</w:t>
            </w:r>
            <w:r>
              <w:rPr>
                <w:rFonts w:hint="eastAsia" w:ascii="仿宋_GB2312" w:hAnsi="宋体" w:eastAsia="仿宋_GB2312" w:cs="仿宋_GB2312"/>
                <w:color w:val="000000"/>
                <w:kern w:val="0"/>
                <w:sz w:val="24"/>
                <w:szCs w:val="24"/>
              </w:rPr>
              <w:t>人）以上的</w:t>
            </w:r>
          </w:p>
        </w:tc>
        <w:tc>
          <w:tcPr>
            <w:tcW w:w="7938" w:type="dxa"/>
            <w:tcBorders>
              <w:top w:val="single" w:color="000000" w:sz="4" w:space="0"/>
              <w:left w:val="single" w:color="000000" w:sz="4" w:space="0"/>
              <w:bottom w:val="single" w:color="auto" w:sz="4" w:space="0"/>
              <w:right w:val="single" w:color="auto" w:sz="4" w:space="0"/>
            </w:tcBorders>
            <w:noWrap/>
            <w:vAlign w:val="center"/>
          </w:tcPr>
          <w:p>
            <w:pPr>
              <w:jc w:val="left"/>
              <w:rPr>
                <w:rFonts w:ascii="仿宋_GB2312" w:eastAsia="仿宋_GB2312" w:cs="Times New Roman"/>
                <w:color w:val="000000"/>
                <w:kern w:val="0"/>
                <w:sz w:val="24"/>
                <w:szCs w:val="24"/>
              </w:rPr>
            </w:pPr>
            <w:r>
              <w:rPr>
                <w:rFonts w:hint="eastAsia" w:ascii="仿宋_GB2312" w:hAnsi="宋体" w:eastAsia="仿宋_GB2312" w:cs="仿宋_GB2312"/>
                <w:color w:val="000000"/>
                <w:kern w:val="0"/>
                <w:sz w:val="24"/>
                <w:szCs w:val="24"/>
              </w:rPr>
              <w:t>依据《注册建造师管理规定》对项目经理行政处罚，并记诚信不良行为记录。</w:t>
            </w:r>
          </w:p>
        </w:tc>
      </w:tr>
    </w:tbl>
    <w:p>
      <w:pPr>
        <w:rPr>
          <w:rFonts w:cs="Times New Roman"/>
        </w:rPr>
      </w:pPr>
    </w:p>
    <w:p>
      <w:pPr>
        <w:rPr>
          <w:rFonts w:cs="Times New Roman"/>
        </w:rPr>
      </w:pPr>
    </w:p>
    <w:p>
      <w:pPr>
        <w:tabs>
          <w:tab w:val="left" w:pos="13909"/>
        </w:tabs>
        <w:jc w:val="left"/>
        <w:rPr>
          <w:rFonts w:cs="Times New Roman"/>
        </w:rPr>
      </w:pPr>
      <w:r>
        <w:rPr>
          <w:rFonts w:cs="Times New Roman"/>
        </w:rPr>
        <w:tab/>
      </w:r>
      <w:bookmarkStart w:id="0" w:name="_GoBack"/>
      <w:bookmarkEnd w:id="0"/>
    </w:p>
    <w:sectPr>
      <w:footerReference r:id="rId3" w:type="default"/>
      <w:pgSz w:w="16838" w:h="11906" w:orient="landscape"/>
      <w:pgMar w:top="1134" w:right="1134" w:bottom="1134" w:left="1134" w:header="851" w:footer="992" w:gutter="0"/>
      <w:pgNumType w:fmt="numberInDash"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仿宋_GB2312" w:eastAsia="仿宋_GB2312" w:cs="Times New Roman"/>
        <w:sz w:val="28"/>
        <w:szCs w:val="28"/>
      </w:rPr>
    </w:pPr>
    <w:r>
      <w:rPr>
        <w:rStyle w:val="8"/>
        <w:rFonts w:ascii="仿宋_GB2312" w:eastAsia="仿宋_GB2312" w:cs="仿宋_GB2312"/>
        <w:sz w:val="28"/>
        <w:szCs w:val="28"/>
      </w:rPr>
      <w:fldChar w:fldCharType="begin"/>
    </w:r>
    <w:r>
      <w:rPr>
        <w:rStyle w:val="8"/>
        <w:rFonts w:ascii="仿宋_GB2312" w:eastAsia="仿宋_GB2312" w:cs="仿宋_GB2312"/>
        <w:sz w:val="28"/>
        <w:szCs w:val="28"/>
      </w:rPr>
      <w:instrText xml:space="preserve">PAGE  </w:instrText>
    </w:r>
    <w:r>
      <w:rPr>
        <w:rStyle w:val="8"/>
        <w:rFonts w:ascii="仿宋_GB2312" w:eastAsia="仿宋_GB2312" w:cs="仿宋_GB2312"/>
        <w:sz w:val="28"/>
        <w:szCs w:val="28"/>
      </w:rPr>
      <w:fldChar w:fldCharType="separate"/>
    </w:r>
    <w:r>
      <w:rPr>
        <w:rStyle w:val="8"/>
        <w:rFonts w:ascii="仿宋_GB2312" w:eastAsia="仿宋_GB2312" w:cs="仿宋_GB2312"/>
        <w:sz w:val="28"/>
        <w:szCs w:val="28"/>
      </w:rPr>
      <w:t>- 7 -</w:t>
    </w:r>
    <w:r>
      <w:rPr>
        <w:rStyle w:val="8"/>
        <w:rFonts w:ascii="仿宋_GB2312" w:eastAsia="仿宋_GB2312" w:cs="仿宋_GB2312"/>
        <w:sz w:val="28"/>
        <w:szCs w:val="28"/>
      </w:rPr>
      <w:fldChar w:fldCharType="end"/>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BFA"/>
    <w:rsid w:val="00054A46"/>
    <w:rsid w:val="000B66DC"/>
    <w:rsid w:val="00115B44"/>
    <w:rsid w:val="001416E4"/>
    <w:rsid w:val="001439C6"/>
    <w:rsid w:val="00146CE7"/>
    <w:rsid w:val="00336C06"/>
    <w:rsid w:val="00344C30"/>
    <w:rsid w:val="0038202C"/>
    <w:rsid w:val="005D486D"/>
    <w:rsid w:val="00777B34"/>
    <w:rsid w:val="007E00C1"/>
    <w:rsid w:val="00824560"/>
    <w:rsid w:val="00900793"/>
    <w:rsid w:val="00B85B38"/>
    <w:rsid w:val="00C57378"/>
    <w:rsid w:val="00D364AC"/>
    <w:rsid w:val="00E31A65"/>
    <w:rsid w:val="00E55BFA"/>
    <w:rsid w:val="00EB151C"/>
    <w:rsid w:val="07490658"/>
    <w:rsid w:val="1ACA28CC"/>
    <w:rsid w:val="28D010FF"/>
    <w:rsid w:val="29325B78"/>
    <w:rsid w:val="2AA428C4"/>
    <w:rsid w:val="2B7C3CC3"/>
    <w:rsid w:val="2C1A0148"/>
    <w:rsid w:val="306E7A04"/>
    <w:rsid w:val="3AFB09EA"/>
    <w:rsid w:val="4CBB2496"/>
    <w:rsid w:val="4D8022FD"/>
    <w:rsid w:val="6F2171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99"/>
  </w:style>
  <w:style w:type="character" w:customStyle="1" w:styleId="9">
    <w:name w:val="Footer Char"/>
    <w:basedOn w:val="7"/>
    <w:link w:val="3"/>
    <w:semiHidden/>
    <w:locked/>
    <w:uiPriority w:val="99"/>
    <w:rPr>
      <w:sz w:val="18"/>
      <w:szCs w:val="18"/>
    </w:rPr>
  </w:style>
  <w:style w:type="character" w:customStyle="1" w:styleId="10">
    <w:name w:val="Header Char"/>
    <w:basedOn w:val="7"/>
    <w:link w:val="4"/>
    <w:semiHidden/>
    <w:locked/>
    <w:uiPriority w:val="99"/>
    <w:rPr>
      <w:sz w:val="18"/>
      <w:szCs w:val="18"/>
    </w:rPr>
  </w:style>
  <w:style w:type="character" w:customStyle="1" w:styleId="11">
    <w:name w:val="Balloon Text Char"/>
    <w:basedOn w:val="7"/>
    <w:link w:val="2"/>
    <w:semiHidden/>
    <w:uiPriority w:val="99"/>
    <w:rPr>
      <w:rFonts w:ascii="Calibri" w:hAnsi="Calibri" w:cs="Calibri"/>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153</Words>
  <Characters>873</Characters>
  <Lines>0</Lines>
  <Paragraphs>0</Paragraphs>
  <TotalTime>8</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2021-05-18T06:48:00Z</dcterms:created>
  <dc:creator>XWH</dc:creator>
  <cp:lastModifiedBy>lenovo</cp:lastModifiedBy>
  <cp:lastPrinted>2021-05-20T03:19:00Z</cp:lastPrinted>
  <dcterms:modified xsi:type="dcterms:W3CDTF">2021-05-24T08:24:54Z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318FF9E0748E4A4BA9E61C42DACD9E5B</vt:lpwstr>
  </property>
</Properties>
</file>