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附件17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撤销工伤认定决定告知书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（202X）川“地区简称”工认撤XXXX号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日作出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的工伤认定决定。经我局调查核实，因（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），原工伤认定结论不适当，现决定撤销《XXX人力资源和社会保障局认定（不予认定）工伤决定书》（（202X）川“地区简称”工（不）认XXXX号），并自撤销之日</w:t>
      </w:r>
      <w:r>
        <w:rPr>
          <w:rFonts w:hint="eastAsia" w:eastAsia="仿宋_GB2312"/>
          <w:color w:val="000000"/>
          <w:sz w:val="32"/>
          <w:szCs w:val="32"/>
        </w:rPr>
        <w:t>起</w:t>
      </w:r>
      <w:r>
        <w:rPr>
          <w:rFonts w:eastAsia="仿宋_GB2312"/>
          <w:color w:val="000000"/>
          <w:sz w:val="32"/>
          <w:szCs w:val="32"/>
        </w:rPr>
        <w:t>60内重新作出工伤认定决定。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r>
        <w:rPr>
          <w:rFonts w:eastAsia="仿宋_GB2312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E04B9"/>
    <w:rsid w:val="720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2021-02-25T09:23:00Z</dcterms:created>
  <dc:creator>黄浩琳</dc:creator>
  <cp:lastModifiedBy>黄浩琳</cp:lastModifiedBy>
  <dcterms:modified xsi:type="dcterms:W3CDTF">2021-02-25T09:28:02Z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