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2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省优质结构工程参评规模</w:t>
      </w:r>
    </w:p>
    <w:p>
      <w:pPr>
        <w:pStyle w:val="2"/>
      </w:pPr>
    </w:p>
    <w:p>
      <w:pPr>
        <w:spacing w:line="578" w:lineRule="exact"/>
        <w:ind w:firstLine="664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一、建筑工程</w:t>
      </w:r>
    </w:p>
    <w:p>
      <w:pPr>
        <w:spacing w:line="578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1.建筑面积在10000平方米（含）以上的公共建筑；</w:t>
      </w:r>
    </w:p>
    <w:p>
      <w:pPr>
        <w:spacing w:line="578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2.建筑面积在10000 平方米（含）以上的工业建筑；</w:t>
      </w:r>
    </w:p>
    <w:p>
      <w:pPr>
        <w:spacing w:line="578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3.住宅工程单体建筑面积为8000平方米（含）以上，同一地基（车库）基础上最多申报3个单体工程；</w:t>
      </w:r>
    </w:p>
    <w:p>
      <w:pPr>
        <w:spacing w:line="578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4.住宅小区20万平方米、小区组团工程10万平方米；</w:t>
      </w:r>
    </w:p>
    <w:p>
      <w:pPr>
        <w:spacing w:line="578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5.未达到以上1至4项要求，但具备新型结构体系、质量突出、具有影响性的工程。</w:t>
      </w:r>
    </w:p>
    <w:p>
      <w:pPr>
        <w:spacing w:line="578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.住宅小区、组团和公共建筑工程、市政基础设施工程等由多家主承建单位联合参与评价时，主承建单位原则上不多于3家，且每个单体都应满足参评规模要求。</w:t>
      </w:r>
    </w:p>
    <w:p>
      <w:pPr>
        <w:spacing w:line="578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.同一地基（车库）基础上的多个单体工程原则上按同一施工企业的同一标段进行评价。</w:t>
      </w:r>
    </w:p>
    <w:p>
      <w:pPr>
        <w:pStyle w:val="2"/>
        <w:ind w:firstLine="640"/>
        <w:rPr>
          <w:rFonts w:hint="default" w:eastAsia="宋体"/>
          <w:lang w:val="en-US" w:eastAsia="zh-CN"/>
        </w:rPr>
      </w:pPr>
    </w:p>
    <w:p>
      <w:pPr>
        <w:spacing w:line="578" w:lineRule="exact"/>
        <w:ind w:left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二、市政工程、园林工程</w:t>
      </w:r>
    </w:p>
    <w:p>
      <w:pPr>
        <w:spacing w:line="578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1.造价1亿元以上的城市互通立交桥、高架桥，项目不同标段应作为一个整体申报；</w:t>
      </w:r>
    </w:p>
    <w:p>
      <w:pPr>
        <w:spacing w:line="578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2.造价8000万元以上，长度500米以上的城市隧道、地道工程；</w:t>
      </w:r>
    </w:p>
    <w:p>
      <w:pPr>
        <w:spacing w:line="578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3.造价1亿元以上，包含综合管廊（1公里以上）或桥梁工程（单跨20米以上）的城市道路；</w:t>
      </w:r>
    </w:p>
    <w:p>
      <w:pPr>
        <w:spacing w:line="578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4.造价8000万元以上，包含建筑物或构筑物的供水厂、污水处理厂、垃圾处理厂（场）工程；</w:t>
      </w:r>
    </w:p>
    <w:p>
      <w:pPr>
        <w:pStyle w:val="2"/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5.投资超过6000万元的园林项目。</w:t>
      </w:r>
    </w:p>
    <w:p>
      <w:pPr>
        <w:numPr>
          <w:ilvl w:val="0"/>
          <w:numId w:val="1"/>
        </w:numPr>
        <w:spacing w:line="578" w:lineRule="exact"/>
        <w:ind w:left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水利工程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1.水利工程中的永久性水工建筑物或构筑物，包括大坝、堤防、渠道（不含土渠）、渡槽、水闸（坝）、涵洞、泵站、倒虹吸和隧洞等，建筑物级别不低于3级，单体工程投资不低于3000万元；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2.未达到以上要求，但具备新型结构体系、质量突出、具有影响性的其他工程。</w:t>
      </w:r>
    </w:p>
    <w:p>
      <w:pPr>
        <w:pStyle w:val="2"/>
      </w:pPr>
    </w:p>
    <w:p>
      <w:pPr>
        <w:pStyle w:val="2"/>
        <w:numPr>
          <w:ilvl w:val="0"/>
          <w:numId w:val="1"/>
        </w:numPr>
        <w:ind w:left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公路水运工程</w:t>
      </w:r>
    </w:p>
    <w:p>
      <w:pPr>
        <w:spacing w:line="578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1.桥梁项目：特大桥、主跨跨径大于100米的大型桥梁、具有独创性的结构复杂桥梁；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2.隧道项目：长隧道、达到中隧道标准的连拱公路隧道；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3.码头项目：3000吨级（含）以上码头，不包括浮码头；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4.船闸项目：三级及以上航道船闸工程；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5.标段合同金额在3亿元以上的新建、改扩建公路工程；标段合同金额在5000万元以上的水运工程；</w:t>
      </w:r>
    </w:p>
    <w:p>
      <w:pPr>
        <w:spacing w:line="578" w:lineRule="exact"/>
      </w:pPr>
      <w:r>
        <w:rPr>
          <w:rFonts w:hint="eastAsia" w:ascii="仿宋_GB2312" w:hAnsi="仿宋_GB2312" w:eastAsia="仿宋_GB2312" w:cs="仿宋_GB2312"/>
          <w:sz w:val="32"/>
          <w:szCs w:val="32"/>
        </w:rPr>
        <w:t>6.公路工程经竣工验收质量等级达到优良；水运工程经竣工验收质量等级达到合格。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aGmCS9MAAAAFAQAADwAAAAAA&#10;AAABACAAAAAiAAAAZHJzL2Rvd25yZXYueG1sUEsBAhQAFAAAAAgAh07iQGJDhwTfAQAAvAMAAA4A&#10;AAAAAAAAAQAgAAAAIgEAAGRycy9lMm9Eb2MueG1sUEsFBgAAAAAGAAYAWQEAAHM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E3ED9B"/>
    <w:multiLevelType w:val="singleLevel"/>
    <w:tmpl w:val="C6E3ED9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Njc2NzVhM2U4ZDMyMzE2YjI2NjZiYTNjZjMwODIifQ=="/>
  </w:docVars>
  <w:rsids>
    <w:rsidRoot w:val="06F2641E"/>
    <w:rsid w:val="0050779F"/>
    <w:rsid w:val="006F3AB5"/>
    <w:rsid w:val="00887268"/>
    <w:rsid w:val="00957CF9"/>
    <w:rsid w:val="00A27861"/>
    <w:rsid w:val="00AE64B3"/>
    <w:rsid w:val="06F2641E"/>
    <w:rsid w:val="0A1D4220"/>
    <w:rsid w:val="2FE9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642</Words>
  <Characters>696</Characters>
  <Lines>5</Lines>
  <Paragraphs>1</Paragraphs>
  <TotalTime>0</TotalTime>
  <ScaleCrop>false</ScaleCrop>
  <LinksUpToDate>false</LinksUpToDate>
  <CharactersWithSpaces>708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2022-08-03T01:31:00Z</dcterms:created>
  <dc:creator>奈文魔尔</dc:creator>
  <cp:lastModifiedBy>奈文魔尔</cp:lastModifiedBy>
  <dcterms:modified xsi:type="dcterms:W3CDTF">2022-08-05T08:06:47Z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926069E4F47E4210996670926748044B</vt:lpwstr>
  </property>
</Properties>
</file>