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66" w:rsidRPr="00BA0B66" w:rsidRDefault="00BA0B66" w:rsidP="00BA0B66">
      <w:pPr>
        <w:rPr>
          <w:rFonts w:ascii="黑体" w:eastAsia="黑体" w:hAnsi="黑体" w:cs="仿宋" w:hint="eastAsia"/>
          <w:sz w:val="32"/>
          <w:szCs w:val="32"/>
        </w:rPr>
      </w:pPr>
      <w:r w:rsidRPr="00BA0B66">
        <w:rPr>
          <w:rFonts w:ascii="黑体" w:eastAsia="黑体" w:hAnsi="黑体" w:cs="仿宋" w:hint="eastAsia"/>
          <w:sz w:val="32"/>
          <w:szCs w:val="32"/>
        </w:rPr>
        <w:t>附件</w:t>
      </w:r>
    </w:p>
    <w:p w:rsidR="00BA0B66" w:rsidRPr="00BA0B66" w:rsidRDefault="00BA0B66" w:rsidP="00BA0B66">
      <w:pPr>
        <w:spacing w:afterLines="100" w:line="300" w:lineRule="auto"/>
        <w:jc w:val="center"/>
        <w:rPr>
          <w:rFonts w:ascii="仿宋" w:eastAsia="仿宋" w:hAnsi="仿宋" w:cs="仿宋" w:hint="eastAsia"/>
          <w:b/>
          <w:bCs/>
          <w:caps/>
          <w:sz w:val="84"/>
          <w:szCs w:val="84"/>
          <w:vertAlign w:val="subscript"/>
        </w:rPr>
      </w:pPr>
      <w:r w:rsidRPr="00BA0B66">
        <w:rPr>
          <w:rFonts w:ascii="仿宋" w:eastAsia="仿宋" w:hAnsi="仿宋" w:cs="仿宋" w:hint="eastAsia"/>
          <w:b/>
          <w:bCs/>
          <w:caps/>
          <w:sz w:val="84"/>
          <w:szCs w:val="84"/>
          <w:vertAlign w:val="subscript"/>
        </w:rPr>
        <w:t>安徽省农村生活垃圾分类操作指南</w:t>
      </w:r>
    </w:p>
    <w:p w:rsidR="00BA0B66" w:rsidRPr="00BA0B66" w:rsidRDefault="00BA0B66" w:rsidP="00BA0B66">
      <w:pPr>
        <w:spacing w:afterLines="100" w:line="300" w:lineRule="auto"/>
        <w:jc w:val="center"/>
        <w:rPr>
          <w:rFonts w:ascii="仿宋" w:eastAsia="仿宋" w:hAnsi="仿宋" w:cs="仿宋" w:hint="eastAsia"/>
          <w:b/>
          <w:bCs/>
          <w:sz w:val="84"/>
          <w:szCs w:val="84"/>
        </w:rPr>
      </w:pPr>
      <w:r w:rsidRPr="00BA0B66">
        <w:rPr>
          <w:rFonts w:ascii="仿宋" w:eastAsia="仿宋" w:hAnsi="仿宋" w:cs="仿宋" w:hint="eastAsia"/>
          <w:b/>
          <w:bCs/>
          <w:caps/>
          <w:sz w:val="84"/>
          <w:szCs w:val="84"/>
          <w:vertAlign w:val="subscript"/>
        </w:rPr>
        <w:t>（试行）</w:t>
      </w: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spacing w:afterLines="100" w:line="300" w:lineRule="auto"/>
        <w:rPr>
          <w:rFonts w:ascii="仿宋" w:eastAsia="仿宋" w:hAnsi="仿宋" w:cs="仿宋" w:hint="eastAsia"/>
          <w:szCs w:val="20"/>
        </w:rPr>
      </w:pPr>
    </w:p>
    <w:p w:rsidR="00BA0B66" w:rsidRPr="00BA0B66" w:rsidRDefault="00BA0B66" w:rsidP="00BA0B66">
      <w:pPr>
        <w:jc w:val="center"/>
        <w:rPr>
          <w:rFonts w:ascii="仿宋" w:eastAsia="仿宋" w:hAnsi="仿宋" w:cs="仿宋" w:hint="eastAsia"/>
          <w:b/>
          <w:bCs/>
          <w:sz w:val="32"/>
          <w:szCs w:val="32"/>
        </w:rPr>
      </w:pPr>
      <w:r w:rsidRPr="00BA0B66">
        <w:rPr>
          <w:rFonts w:ascii="仿宋" w:eastAsia="仿宋" w:hAnsi="仿宋" w:cs="仿宋" w:hint="eastAsia"/>
          <w:b/>
          <w:bCs/>
          <w:sz w:val="32"/>
          <w:szCs w:val="32"/>
        </w:rPr>
        <w:t>安徽省住房和城乡建设厅</w:t>
      </w:r>
    </w:p>
    <w:p w:rsidR="00BA0B66" w:rsidRPr="00BA0B66" w:rsidRDefault="00BA0B66" w:rsidP="00BA0B66">
      <w:pPr>
        <w:jc w:val="center"/>
        <w:rPr>
          <w:rFonts w:ascii="仿宋" w:eastAsia="仿宋" w:hAnsi="仿宋" w:cs="仿宋"/>
          <w:b/>
          <w:bCs/>
          <w:sz w:val="32"/>
          <w:szCs w:val="32"/>
        </w:rPr>
      </w:pPr>
      <w:r w:rsidRPr="00BA0B66">
        <w:rPr>
          <w:rFonts w:ascii="仿宋" w:eastAsia="仿宋" w:hAnsi="仿宋" w:cs="仿宋" w:hint="eastAsia"/>
          <w:b/>
          <w:bCs/>
          <w:sz w:val="32"/>
          <w:szCs w:val="32"/>
        </w:rPr>
        <w:t>安徽省城建设计研究总院股份有限公司</w:t>
      </w:r>
    </w:p>
    <w:p w:rsidR="00BA0B66" w:rsidRPr="00BA0B66" w:rsidRDefault="00BA0B66" w:rsidP="00BA0B66">
      <w:pPr>
        <w:spacing w:after="140" w:line="276" w:lineRule="auto"/>
        <w:jc w:val="center"/>
        <w:rPr>
          <w:rFonts w:ascii="仿宋" w:eastAsia="仿宋" w:hAnsi="仿宋" w:cs="仿宋" w:hint="eastAsia"/>
          <w:b/>
          <w:bCs/>
          <w:sz w:val="32"/>
          <w:szCs w:val="32"/>
        </w:rPr>
        <w:sectPr w:rsidR="00BA0B66" w:rsidRPr="00BA0B66">
          <w:footerReference w:type="even" r:id="rId6"/>
          <w:footerReference w:type="default" r:id="rId7"/>
          <w:pgSz w:w="11906" w:h="16838"/>
          <w:pgMar w:top="1701" w:right="1474" w:bottom="1474" w:left="1531" w:header="851" w:footer="992" w:gutter="0"/>
          <w:pgNumType w:fmt="numberInDash"/>
          <w:cols w:space="720"/>
          <w:docGrid w:type="lines" w:linePitch="312"/>
        </w:sectPr>
      </w:pPr>
      <w:r w:rsidRPr="00BA0B66">
        <w:rPr>
          <w:rFonts w:ascii="仿宋" w:eastAsia="仿宋" w:hAnsi="仿宋" w:cs="仿宋" w:hint="eastAsia"/>
          <w:b/>
          <w:bCs/>
          <w:sz w:val="32"/>
          <w:szCs w:val="32"/>
        </w:rPr>
        <w:t>2022年5月</w:t>
      </w:r>
    </w:p>
    <w:p w:rsidR="00BA0B66" w:rsidRPr="00BA0B66" w:rsidRDefault="00BA0B66" w:rsidP="00BA0B66">
      <w:pPr>
        <w:spacing w:before="100" w:beforeAutospacing="1" w:after="100" w:afterAutospacing="1" w:line="576" w:lineRule="exact"/>
        <w:jc w:val="center"/>
        <w:outlineLvl w:val="0"/>
        <w:rPr>
          <w:rFonts w:ascii="黑体" w:eastAsia="黑体" w:hAnsi="黑体" w:cs="仿宋"/>
          <w:kern w:val="44"/>
          <w:sz w:val="32"/>
          <w:szCs w:val="32"/>
        </w:rPr>
      </w:pPr>
      <w:bookmarkStart w:id="0" w:name="_Toc11097"/>
      <w:bookmarkStart w:id="1" w:name="_Toc100762268"/>
      <w:bookmarkStart w:id="2" w:name="_Toc6128"/>
      <w:bookmarkStart w:id="3" w:name="_Toc12150"/>
      <w:r w:rsidRPr="00BA0B66">
        <w:rPr>
          <w:rFonts w:ascii="黑体" w:eastAsia="黑体" w:hAnsi="黑体" w:cs="仿宋"/>
          <w:kern w:val="44"/>
          <w:sz w:val="32"/>
          <w:szCs w:val="32"/>
        </w:rPr>
        <w:lastRenderedPageBreak/>
        <w:t>前  言</w:t>
      </w:r>
      <w:bookmarkEnd w:id="0"/>
      <w:bookmarkEnd w:id="1"/>
      <w:bookmarkEnd w:id="2"/>
      <w:bookmarkEnd w:id="3"/>
    </w:p>
    <w:p w:rsidR="00BA0B66" w:rsidRPr="00BA0B66" w:rsidRDefault="00BA0B66" w:rsidP="00BA0B66">
      <w:pPr>
        <w:spacing w:line="576" w:lineRule="exact"/>
        <w:ind w:firstLineChars="200" w:firstLine="640"/>
        <w:jc w:val="left"/>
        <w:rPr>
          <w:rFonts w:ascii="仿宋" w:eastAsia="仿宋" w:hAnsi="仿宋" w:cs="仿宋" w:hint="eastAsia"/>
          <w:sz w:val="32"/>
          <w:szCs w:val="32"/>
        </w:rPr>
      </w:pPr>
    </w:p>
    <w:p w:rsidR="00BA0B66" w:rsidRPr="00BA0B66" w:rsidRDefault="00BA0B66" w:rsidP="00BA0B66">
      <w:pPr>
        <w:spacing w:line="576" w:lineRule="exact"/>
        <w:ind w:firstLineChars="200" w:firstLine="640"/>
        <w:jc w:val="left"/>
        <w:rPr>
          <w:rFonts w:ascii="仿宋_GB2312" w:eastAsia="仿宋_GB2312" w:hAnsi="仿宋" w:cs="仿宋" w:hint="eastAsia"/>
          <w:sz w:val="32"/>
          <w:szCs w:val="32"/>
        </w:rPr>
      </w:pPr>
      <w:r w:rsidRPr="00BA0B66">
        <w:rPr>
          <w:rFonts w:ascii="仿宋_GB2312" w:eastAsia="仿宋_GB2312" w:hAnsi="仿宋" w:cs="仿宋" w:hint="eastAsia"/>
          <w:sz w:val="32"/>
          <w:szCs w:val="32"/>
        </w:rPr>
        <w:t>为改善农村人居环境，建设美丽乡村，助力乡村振兴，借鉴浙江省、江苏省农村生活垃圾分类和资源化利用成功经验，参考有关团体标准，结合我省实际，制定《安徽省农村生活垃圾分类操作指南（试行）》（以下称《指南》），以期提升农村生活垃圾治理水平。</w:t>
      </w:r>
    </w:p>
    <w:p w:rsidR="00BA0B66" w:rsidRPr="00BA0B66" w:rsidRDefault="00BA0B66" w:rsidP="00BA0B66">
      <w:pPr>
        <w:spacing w:line="576" w:lineRule="exact"/>
        <w:ind w:firstLineChars="200" w:firstLine="640"/>
        <w:jc w:val="left"/>
        <w:rPr>
          <w:rFonts w:ascii="仿宋_GB2312" w:eastAsia="仿宋_GB2312" w:hAnsi="仿宋" w:cs="仿宋" w:hint="eastAsia"/>
          <w:sz w:val="32"/>
          <w:szCs w:val="32"/>
        </w:rPr>
      </w:pPr>
      <w:bookmarkStart w:id="4" w:name="_Toc1326"/>
      <w:bookmarkStart w:id="5" w:name="_Toc100762269"/>
      <w:r w:rsidRPr="00BA0B66">
        <w:rPr>
          <w:rFonts w:ascii="仿宋_GB2312" w:eastAsia="仿宋_GB2312" w:hAnsi="仿宋" w:cs="仿宋" w:hint="eastAsia"/>
          <w:sz w:val="32"/>
          <w:szCs w:val="32"/>
        </w:rPr>
        <w:t>本《指南》自2022年5月开始实施。实施期间如有意见和建议，可反馈至安徽省城建设计研究总院股份有限公司，联系人及电话：周洁13856092580。</w:t>
      </w:r>
    </w:p>
    <w:p w:rsidR="00BA0B66" w:rsidRPr="00BA0B66" w:rsidRDefault="00BA0B66" w:rsidP="00BA0B66">
      <w:pPr>
        <w:spacing w:line="576" w:lineRule="exact"/>
        <w:rPr>
          <w:rFonts w:ascii="仿宋_GB2312" w:eastAsia="仿宋_GB2312" w:hAnsi="仿宋" w:cs="仿宋" w:hint="eastAsia"/>
          <w:sz w:val="32"/>
          <w:szCs w:val="32"/>
        </w:rPr>
      </w:pPr>
    </w:p>
    <w:p w:rsidR="00BA0B66" w:rsidRPr="00BA0B66" w:rsidRDefault="00BA0B66" w:rsidP="00BA0B66">
      <w:pPr>
        <w:spacing w:after="140" w:line="576" w:lineRule="exact"/>
        <w:rPr>
          <w:rFonts w:ascii="仿宋_GB2312" w:eastAsia="仿宋_GB2312" w:hAnsi="仿宋" w:cs="仿宋" w:hint="eastAsia"/>
          <w:sz w:val="32"/>
          <w:szCs w:val="32"/>
        </w:rPr>
      </w:pPr>
    </w:p>
    <w:p w:rsidR="00BA0B66" w:rsidRPr="00BA0B66" w:rsidRDefault="00BA0B66" w:rsidP="00BA0B66">
      <w:pPr>
        <w:spacing w:afterLines="100" w:line="576" w:lineRule="exact"/>
        <w:rPr>
          <w:rFonts w:ascii="仿宋_GB2312" w:eastAsia="仿宋_GB2312" w:hAnsi="仿宋" w:cs="仿宋" w:hint="eastAsia"/>
          <w:sz w:val="32"/>
          <w:szCs w:val="32"/>
        </w:rPr>
      </w:pPr>
    </w:p>
    <w:p w:rsidR="00BA0B66" w:rsidRPr="00BA0B66" w:rsidRDefault="00BA0B66" w:rsidP="00BA0B66">
      <w:pPr>
        <w:spacing w:afterLines="100" w:line="576" w:lineRule="exact"/>
        <w:rPr>
          <w:rFonts w:ascii="仿宋" w:eastAsia="仿宋" w:hAnsi="仿宋" w:cs="仿宋" w:hint="eastAsia"/>
          <w:sz w:val="32"/>
          <w:szCs w:val="32"/>
        </w:rPr>
      </w:pPr>
    </w:p>
    <w:p w:rsidR="00BA0B66" w:rsidRPr="00BA0B66" w:rsidRDefault="00BA0B66" w:rsidP="00BA0B66">
      <w:pPr>
        <w:spacing w:afterLines="100" w:line="576" w:lineRule="exact"/>
        <w:rPr>
          <w:rFonts w:ascii="仿宋" w:eastAsia="仿宋" w:hAnsi="仿宋" w:cs="仿宋" w:hint="eastAsia"/>
          <w:sz w:val="32"/>
          <w:szCs w:val="32"/>
        </w:rPr>
      </w:pPr>
    </w:p>
    <w:p w:rsidR="00BA0B66" w:rsidRPr="00BA0B66" w:rsidRDefault="00BA0B66" w:rsidP="00BA0B66">
      <w:pPr>
        <w:spacing w:afterLines="100" w:line="576" w:lineRule="exact"/>
        <w:rPr>
          <w:rFonts w:ascii="仿宋" w:eastAsia="仿宋" w:hAnsi="仿宋" w:cs="仿宋" w:hint="eastAsia"/>
          <w:sz w:val="32"/>
          <w:szCs w:val="32"/>
        </w:rPr>
      </w:pPr>
    </w:p>
    <w:p w:rsidR="00BA0B66" w:rsidRPr="00BA0B66" w:rsidRDefault="00BA0B66" w:rsidP="00BA0B66">
      <w:pPr>
        <w:spacing w:afterLines="100" w:line="300" w:lineRule="auto"/>
        <w:rPr>
          <w:rFonts w:ascii="仿宋" w:eastAsia="仿宋" w:hAnsi="仿宋" w:cs="仿宋" w:hint="eastAsia"/>
          <w:sz w:val="32"/>
          <w:szCs w:val="32"/>
        </w:rPr>
      </w:pPr>
    </w:p>
    <w:p w:rsidR="00BA0B66" w:rsidRPr="00BA0B66" w:rsidRDefault="00BA0B66" w:rsidP="00BA0B66">
      <w:pPr>
        <w:spacing w:afterLines="100" w:line="300" w:lineRule="auto"/>
        <w:rPr>
          <w:rFonts w:ascii="仿宋" w:eastAsia="仿宋" w:hAnsi="仿宋" w:cs="仿宋" w:hint="eastAsia"/>
          <w:sz w:val="32"/>
          <w:szCs w:val="32"/>
        </w:rPr>
      </w:pPr>
    </w:p>
    <w:p w:rsidR="00BA0B66" w:rsidRPr="00BA0B66" w:rsidRDefault="00BA0B66" w:rsidP="00BA0B66">
      <w:pPr>
        <w:rPr>
          <w:rFonts w:ascii="Times New Roman" w:eastAsia="宋体" w:hAnsi="Times New Roman" w:cs="Times New Roman" w:hint="eastAsia"/>
          <w:szCs w:val="24"/>
        </w:rPr>
        <w:sectPr w:rsidR="00BA0B66" w:rsidRPr="00BA0B66">
          <w:footerReference w:type="default" r:id="rId8"/>
          <w:pgSz w:w="11906" w:h="16838"/>
          <w:pgMar w:top="1440" w:right="1800" w:bottom="1440" w:left="1800" w:header="851" w:footer="992" w:gutter="0"/>
          <w:pgNumType w:fmt="numberInDash"/>
          <w:cols w:space="720"/>
          <w:docGrid w:type="lines" w:linePitch="312"/>
        </w:sectPr>
      </w:pPr>
      <w:bookmarkStart w:id="6" w:name="_Toc25372"/>
    </w:p>
    <w:p w:rsidR="00BA0B66" w:rsidRPr="00BA0B66" w:rsidRDefault="00BA0B66" w:rsidP="00BA0B66">
      <w:pPr>
        <w:spacing w:before="100" w:beforeAutospacing="1" w:after="100" w:afterAutospacing="1" w:line="600" w:lineRule="auto"/>
        <w:jc w:val="center"/>
        <w:outlineLvl w:val="0"/>
        <w:rPr>
          <w:rFonts w:ascii="仿宋" w:eastAsia="仿宋" w:hAnsi="仿宋" w:cs="仿宋"/>
          <w:b/>
          <w:kern w:val="44"/>
          <w:sz w:val="32"/>
          <w:szCs w:val="32"/>
        </w:rPr>
      </w:pPr>
      <w:bookmarkStart w:id="7" w:name="_Toc19317"/>
      <w:bookmarkStart w:id="8" w:name="_Toc4144"/>
      <w:r w:rsidRPr="00BA0B66">
        <w:rPr>
          <w:rFonts w:ascii="仿宋" w:eastAsia="仿宋" w:hAnsi="仿宋" w:cs="仿宋"/>
          <w:b/>
          <w:kern w:val="44"/>
          <w:sz w:val="32"/>
          <w:szCs w:val="32"/>
        </w:rPr>
        <w:lastRenderedPageBreak/>
        <w:t>目  录</w:t>
      </w:r>
      <w:bookmarkEnd w:id="4"/>
      <w:bookmarkEnd w:id="5"/>
      <w:bookmarkEnd w:id="6"/>
      <w:bookmarkEnd w:id="7"/>
      <w:bookmarkEnd w:id="8"/>
    </w:p>
    <w:p w:rsidR="00BA0B66" w:rsidRPr="00BA0B66" w:rsidRDefault="00BA0B66" w:rsidP="00BA0B66">
      <w:pPr>
        <w:tabs>
          <w:tab w:val="right" w:leader="dot" w:pos="8306"/>
        </w:tabs>
        <w:rPr>
          <w:rFonts w:ascii="仿宋" w:eastAsia="仿宋" w:hAnsi="仿宋" w:cs="仿宋" w:hint="eastAsia"/>
          <w:sz w:val="30"/>
          <w:szCs w:val="30"/>
        </w:rPr>
      </w:pP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TOC \o "1-3" \h \u </w:instrText>
      </w:r>
      <w:r w:rsidRPr="00BA0B66">
        <w:rPr>
          <w:rFonts w:ascii="仿宋" w:eastAsia="仿宋" w:hAnsi="仿宋" w:cs="仿宋" w:hint="eastAsia"/>
          <w:sz w:val="30"/>
          <w:szCs w:val="30"/>
        </w:rPr>
        <w:fldChar w:fldCharType="separate"/>
      </w:r>
      <w:hyperlink w:anchor="_Toc18777" w:history="1">
        <w:r w:rsidRPr="00BA0B66">
          <w:rPr>
            <w:rFonts w:ascii="仿宋" w:eastAsia="仿宋" w:hAnsi="仿宋" w:cs="仿宋" w:hint="eastAsia"/>
            <w:sz w:val="30"/>
            <w:szCs w:val="30"/>
          </w:rPr>
          <w:t>第一章  总则</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_Toc18777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1</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rPr>
          <w:rFonts w:ascii="仿宋" w:eastAsia="仿宋" w:hAnsi="仿宋" w:cs="仿宋" w:hint="eastAsia"/>
          <w:sz w:val="30"/>
          <w:szCs w:val="30"/>
        </w:rPr>
      </w:pPr>
      <w:hyperlink w:anchor="_Toc2681" w:history="1">
        <w:r w:rsidRPr="00BA0B66">
          <w:rPr>
            <w:rFonts w:ascii="仿宋" w:eastAsia="仿宋" w:hAnsi="仿宋" w:cs="仿宋" w:hint="eastAsia"/>
            <w:sz w:val="30"/>
            <w:szCs w:val="30"/>
          </w:rPr>
          <w:t>第二章  术语</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_Toc2681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2</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22116" w:history="1">
        <w:r w:rsidRPr="00BA0B66">
          <w:rPr>
            <w:rFonts w:ascii="仿宋" w:eastAsia="仿宋" w:hAnsi="仿宋" w:cs="仿宋" w:hint="eastAsia"/>
            <w:bCs/>
            <w:sz w:val="30"/>
            <w:szCs w:val="30"/>
          </w:rPr>
          <w:t>2.1农村生活垃圾</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_Toc22116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2</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17839" w:history="1">
        <w:r w:rsidRPr="00BA0B66">
          <w:rPr>
            <w:rFonts w:ascii="仿宋" w:eastAsia="仿宋" w:hAnsi="仿宋" w:cs="仿宋" w:hint="eastAsia"/>
            <w:bCs/>
            <w:sz w:val="30"/>
            <w:szCs w:val="30"/>
          </w:rPr>
          <w:t>2.2可回收物</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_Toc17839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2</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15317" w:history="1">
        <w:r w:rsidRPr="00BA0B66">
          <w:rPr>
            <w:rFonts w:ascii="仿宋" w:eastAsia="仿宋" w:hAnsi="仿宋" w:cs="仿宋" w:hint="eastAsia"/>
            <w:bCs/>
            <w:sz w:val="30"/>
            <w:szCs w:val="30"/>
          </w:rPr>
          <w:t>2.3有害垃圾</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_Toc15317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2</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5566" w:history="1">
        <w:r w:rsidRPr="00BA0B66">
          <w:rPr>
            <w:rFonts w:ascii="仿宋" w:eastAsia="仿宋" w:hAnsi="仿宋" w:cs="仿宋" w:hint="eastAsia"/>
            <w:bCs/>
            <w:sz w:val="30"/>
            <w:szCs w:val="30"/>
          </w:rPr>
          <w:t>2.4厨余垃圾</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_Toc5566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2</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31141" w:history="1">
        <w:r w:rsidRPr="00BA0B66">
          <w:rPr>
            <w:rFonts w:ascii="仿宋" w:eastAsia="仿宋" w:hAnsi="仿宋" w:cs="仿宋" w:hint="eastAsia"/>
            <w:bCs/>
            <w:sz w:val="30"/>
            <w:szCs w:val="30"/>
          </w:rPr>
          <w:t>2.5其他垃圾</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_Toc31141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3</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rPr>
          <w:rFonts w:ascii="仿宋" w:eastAsia="仿宋" w:hAnsi="仿宋" w:cs="仿宋" w:hint="eastAsia"/>
          <w:sz w:val="30"/>
          <w:szCs w:val="30"/>
        </w:rPr>
      </w:pPr>
      <w:hyperlink w:anchor="_Toc17658" w:history="1">
        <w:r w:rsidRPr="00BA0B66">
          <w:rPr>
            <w:rFonts w:ascii="仿宋" w:eastAsia="仿宋" w:hAnsi="仿宋" w:cs="仿宋" w:hint="eastAsia"/>
            <w:bCs/>
            <w:sz w:val="30"/>
            <w:szCs w:val="30"/>
          </w:rPr>
          <w:t>第三章  农村生活垃圾分类治理要求</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_Toc17658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4</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23055" w:history="1">
        <w:r w:rsidRPr="00BA0B66">
          <w:rPr>
            <w:rFonts w:ascii="仿宋" w:eastAsia="仿宋" w:hAnsi="仿宋" w:cs="仿宋" w:hint="eastAsia"/>
            <w:bCs/>
            <w:sz w:val="30"/>
            <w:szCs w:val="30"/>
          </w:rPr>
          <w:t>3.1总体要求</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_Toc23055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4</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24836" w:history="1">
        <w:r w:rsidRPr="00BA0B66">
          <w:rPr>
            <w:rFonts w:ascii="仿宋" w:eastAsia="仿宋" w:hAnsi="仿宋" w:cs="仿宋" w:hint="eastAsia"/>
            <w:bCs/>
            <w:sz w:val="30"/>
            <w:szCs w:val="30"/>
          </w:rPr>
          <w:t>3.2分类投放要求</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_Toc24836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5</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14137" w:history="1">
        <w:r w:rsidRPr="00BA0B66">
          <w:rPr>
            <w:rFonts w:ascii="仿宋" w:eastAsia="仿宋" w:hAnsi="仿宋" w:cs="仿宋" w:hint="eastAsia"/>
            <w:bCs/>
            <w:sz w:val="30"/>
            <w:szCs w:val="30"/>
          </w:rPr>
          <w:t>3.3分类收运要求</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_Toc14137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5</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31308" w:history="1">
        <w:r w:rsidRPr="00BA0B66">
          <w:rPr>
            <w:rFonts w:ascii="仿宋" w:eastAsia="仿宋" w:hAnsi="仿宋" w:cs="仿宋" w:hint="eastAsia"/>
            <w:bCs/>
            <w:sz w:val="30"/>
            <w:szCs w:val="30"/>
          </w:rPr>
          <w:t>3.4分类处理要求</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_Toc31308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6</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2864" w:history="1">
        <w:r w:rsidRPr="00BA0B66">
          <w:rPr>
            <w:rFonts w:ascii="仿宋" w:eastAsia="仿宋" w:hAnsi="仿宋" w:cs="仿宋" w:hint="eastAsia"/>
            <w:bCs/>
            <w:sz w:val="30"/>
            <w:szCs w:val="30"/>
          </w:rPr>
          <w:t>3.5分类配套设施设备要求</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_Toc2864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6</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2204" w:history="1">
        <w:r w:rsidRPr="00BA0B66">
          <w:rPr>
            <w:rFonts w:ascii="仿宋" w:eastAsia="仿宋" w:hAnsi="仿宋" w:cs="仿宋" w:hint="eastAsia"/>
            <w:bCs/>
            <w:sz w:val="30"/>
            <w:szCs w:val="30"/>
          </w:rPr>
          <w:t>3.6分类管理要求</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_Toc2204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6</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1212" w:history="1">
        <w:r w:rsidRPr="00BA0B66">
          <w:rPr>
            <w:rFonts w:ascii="仿宋" w:eastAsia="仿宋" w:hAnsi="仿宋" w:cs="仿宋" w:hint="eastAsia"/>
            <w:bCs/>
            <w:sz w:val="30"/>
            <w:szCs w:val="30"/>
          </w:rPr>
          <w:t>3.7安全环保卫生要求</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_Toc1212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7</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rPr>
          <w:rFonts w:ascii="仿宋" w:eastAsia="仿宋" w:hAnsi="仿宋" w:cs="仿宋" w:hint="eastAsia"/>
          <w:sz w:val="30"/>
          <w:szCs w:val="30"/>
        </w:rPr>
      </w:pPr>
      <w:hyperlink w:anchor="_Toc25889" w:history="1">
        <w:r w:rsidRPr="00BA0B66">
          <w:rPr>
            <w:rFonts w:ascii="仿宋" w:eastAsia="仿宋" w:hAnsi="仿宋" w:cs="仿宋" w:hint="eastAsia"/>
            <w:bCs/>
            <w:sz w:val="30"/>
            <w:szCs w:val="30"/>
          </w:rPr>
          <w:t>第四章  保障措施</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_Toc25889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8</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28628" w:history="1">
        <w:r w:rsidRPr="00BA0B66">
          <w:rPr>
            <w:rFonts w:ascii="仿宋" w:eastAsia="仿宋" w:hAnsi="仿宋" w:cs="仿宋" w:hint="eastAsia"/>
            <w:bCs/>
            <w:sz w:val="30"/>
            <w:szCs w:val="30"/>
          </w:rPr>
          <w:t>4.1加强组织领导</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_Toc28628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8</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3463" w:history="1">
        <w:r w:rsidRPr="00BA0B66">
          <w:rPr>
            <w:rFonts w:ascii="仿宋" w:eastAsia="仿宋" w:hAnsi="仿宋" w:cs="仿宋" w:hint="eastAsia"/>
            <w:bCs/>
            <w:sz w:val="30"/>
            <w:szCs w:val="30"/>
          </w:rPr>
          <w:t>4.2强化机制建设</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_Toc3463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8</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30396" w:history="1">
        <w:r w:rsidRPr="00BA0B66">
          <w:rPr>
            <w:rFonts w:ascii="仿宋" w:eastAsia="仿宋" w:hAnsi="仿宋" w:cs="仿宋" w:hint="eastAsia"/>
            <w:bCs/>
            <w:sz w:val="30"/>
            <w:szCs w:val="30"/>
          </w:rPr>
          <w:t>4.3加大宣传力度</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_Toc30396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8</w:t>
        </w:r>
        <w:r w:rsidRPr="00BA0B66">
          <w:rPr>
            <w:rFonts w:ascii="仿宋" w:eastAsia="仿宋" w:hAnsi="仿宋" w:cs="仿宋" w:hint="eastAsia"/>
            <w:sz w:val="30"/>
            <w:szCs w:val="30"/>
          </w:rPr>
          <w:fldChar w:fldCharType="end"/>
        </w:r>
      </w:hyperlink>
    </w:p>
    <w:p w:rsidR="00BA0B66" w:rsidRPr="00BA0B66" w:rsidRDefault="00BA0B66" w:rsidP="00BA0B66">
      <w:pPr>
        <w:tabs>
          <w:tab w:val="right" w:leader="dot" w:pos="8306"/>
        </w:tabs>
        <w:ind w:leftChars="200" w:left="420"/>
        <w:rPr>
          <w:rFonts w:ascii="仿宋" w:eastAsia="仿宋" w:hAnsi="仿宋" w:cs="仿宋" w:hint="eastAsia"/>
          <w:sz w:val="30"/>
          <w:szCs w:val="30"/>
        </w:rPr>
      </w:pPr>
      <w:hyperlink w:anchor="_Toc16672" w:history="1">
        <w:r w:rsidRPr="00BA0B66">
          <w:rPr>
            <w:rFonts w:ascii="仿宋" w:eastAsia="仿宋" w:hAnsi="仿宋" w:cs="仿宋" w:hint="eastAsia"/>
            <w:bCs/>
            <w:sz w:val="30"/>
            <w:szCs w:val="30"/>
          </w:rPr>
          <w:t>4.4强化目标考核</w:t>
        </w:r>
        <w:r w:rsidRPr="00BA0B66">
          <w:rPr>
            <w:rFonts w:ascii="仿宋" w:eastAsia="仿宋" w:hAnsi="仿宋" w:cs="仿宋" w:hint="eastAsia"/>
            <w:sz w:val="30"/>
            <w:szCs w:val="30"/>
          </w:rPr>
          <w:tab/>
        </w:r>
        <w:r w:rsidRPr="00BA0B66">
          <w:rPr>
            <w:rFonts w:ascii="仿宋" w:eastAsia="仿宋" w:hAnsi="仿宋" w:cs="仿宋" w:hint="eastAsia"/>
            <w:sz w:val="30"/>
            <w:szCs w:val="30"/>
          </w:rPr>
          <w:fldChar w:fldCharType="begin"/>
        </w:r>
        <w:r w:rsidRPr="00BA0B66">
          <w:rPr>
            <w:rFonts w:ascii="仿宋" w:eastAsia="仿宋" w:hAnsi="仿宋" w:cs="仿宋" w:hint="eastAsia"/>
            <w:sz w:val="30"/>
            <w:szCs w:val="30"/>
          </w:rPr>
          <w:instrText xml:space="preserve"> PAGEREF _Toc16672 </w:instrText>
        </w:r>
        <w:r w:rsidRPr="00BA0B66">
          <w:rPr>
            <w:rFonts w:ascii="仿宋" w:eastAsia="仿宋" w:hAnsi="仿宋" w:cs="仿宋" w:hint="eastAsia"/>
            <w:sz w:val="30"/>
            <w:szCs w:val="30"/>
          </w:rPr>
          <w:fldChar w:fldCharType="separate"/>
        </w:r>
        <w:r w:rsidRPr="00BA0B66">
          <w:rPr>
            <w:rFonts w:ascii="仿宋" w:eastAsia="仿宋" w:hAnsi="仿宋" w:cs="仿宋" w:hint="eastAsia"/>
            <w:sz w:val="30"/>
            <w:szCs w:val="30"/>
          </w:rPr>
          <w:t>8</w:t>
        </w:r>
        <w:r w:rsidRPr="00BA0B66">
          <w:rPr>
            <w:rFonts w:ascii="仿宋" w:eastAsia="仿宋" w:hAnsi="仿宋" w:cs="仿宋" w:hint="eastAsia"/>
            <w:sz w:val="30"/>
            <w:szCs w:val="30"/>
          </w:rPr>
          <w:fldChar w:fldCharType="end"/>
        </w:r>
      </w:hyperlink>
    </w:p>
    <w:p w:rsidR="00BA0B66" w:rsidRPr="00BA0B66" w:rsidRDefault="00BA0B66" w:rsidP="00BA0B66">
      <w:pPr>
        <w:spacing w:line="840" w:lineRule="auto"/>
        <w:rPr>
          <w:rFonts w:ascii="仿宋" w:eastAsia="仿宋" w:hAnsi="仿宋" w:cs="仿宋" w:hint="eastAsia"/>
          <w:sz w:val="32"/>
          <w:szCs w:val="32"/>
        </w:rPr>
        <w:sectPr w:rsidR="00BA0B66" w:rsidRPr="00BA0B66">
          <w:footerReference w:type="default" r:id="rId9"/>
          <w:pgSz w:w="11906" w:h="16838"/>
          <w:pgMar w:top="1440" w:right="1800" w:bottom="1440" w:left="1800" w:header="851" w:footer="992" w:gutter="0"/>
          <w:pgNumType w:fmt="numberInDash"/>
          <w:cols w:space="720"/>
          <w:docGrid w:type="lines" w:linePitch="312"/>
        </w:sectPr>
      </w:pPr>
      <w:r w:rsidRPr="00BA0B66">
        <w:rPr>
          <w:rFonts w:ascii="仿宋" w:eastAsia="仿宋" w:hAnsi="仿宋" w:cs="仿宋" w:hint="eastAsia"/>
          <w:sz w:val="30"/>
          <w:szCs w:val="30"/>
        </w:rPr>
        <w:fldChar w:fldCharType="end"/>
      </w:r>
    </w:p>
    <w:p w:rsidR="00BA0B66" w:rsidRPr="00BA0B66" w:rsidRDefault="00BA0B66" w:rsidP="00BA0B66">
      <w:pPr>
        <w:spacing w:before="100" w:beforeAutospacing="1" w:after="100" w:afterAutospacing="1" w:line="576" w:lineRule="exact"/>
        <w:jc w:val="center"/>
        <w:outlineLvl w:val="0"/>
        <w:rPr>
          <w:rFonts w:ascii="仿宋_GB2312" w:eastAsia="仿宋_GB2312" w:hAnsi="仿宋" w:cs="仿宋"/>
          <w:kern w:val="44"/>
          <w:sz w:val="32"/>
          <w:szCs w:val="32"/>
        </w:rPr>
      </w:pPr>
      <w:bookmarkStart w:id="9" w:name="_Toc18777"/>
      <w:bookmarkStart w:id="10" w:name="_Toc100762270"/>
      <w:r w:rsidRPr="00BA0B66">
        <w:rPr>
          <w:rFonts w:ascii="仿宋_GB2312" w:eastAsia="仿宋_GB2312" w:hAnsi="仿宋" w:cs="仿宋"/>
          <w:kern w:val="44"/>
          <w:sz w:val="32"/>
          <w:szCs w:val="32"/>
        </w:rPr>
        <w:lastRenderedPageBreak/>
        <w:t>第一章  总则</w:t>
      </w:r>
      <w:bookmarkEnd w:id="9"/>
    </w:p>
    <w:p w:rsidR="00BA0B66" w:rsidRPr="00BA0B66" w:rsidRDefault="00BA0B66" w:rsidP="00BA0B66">
      <w:pPr>
        <w:spacing w:line="576" w:lineRule="exact"/>
        <w:ind w:firstLineChars="200" w:firstLine="634"/>
        <w:jc w:val="left"/>
        <w:rPr>
          <w:rFonts w:ascii="仿宋_GB2312" w:eastAsia="仿宋_GB2312" w:hAnsi="仿宋" w:cs="仿宋" w:hint="eastAsia"/>
          <w:sz w:val="32"/>
          <w:szCs w:val="32"/>
        </w:rPr>
      </w:pPr>
      <w:r w:rsidRPr="00BA0B66">
        <w:rPr>
          <w:rFonts w:ascii="仿宋_GB2312" w:eastAsia="仿宋_GB2312" w:hAnsi="仿宋" w:cs="仿宋" w:hint="eastAsia"/>
          <w:sz w:val="32"/>
          <w:szCs w:val="32"/>
        </w:rPr>
        <w:t>1.1为规范农村生活垃圾分类投放、分类收集、分类运输、分类处理各环节操作，确保农村生活垃圾分类和资源化利用各环节配套协调，特制定本《指南》。</w:t>
      </w:r>
    </w:p>
    <w:p w:rsidR="00BA0B66" w:rsidRPr="00BA0B66" w:rsidRDefault="00BA0B66" w:rsidP="00BA0B66">
      <w:pPr>
        <w:spacing w:line="576" w:lineRule="exact"/>
        <w:ind w:firstLineChars="200" w:firstLine="634"/>
        <w:jc w:val="left"/>
        <w:rPr>
          <w:rFonts w:ascii="仿宋_GB2312" w:eastAsia="仿宋_GB2312" w:hAnsi="仿宋" w:cs="仿宋" w:hint="eastAsia"/>
          <w:sz w:val="32"/>
          <w:szCs w:val="32"/>
        </w:rPr>
      </w:pPr>
      <w:r w:rsidRPr="00BA0B66">
        <w:rPr>
          <w:rFonts w:ascii="仿宋_GB2312" w:eastAsia="仿宋_GB2312" w:hAnsi="仿宋" w:cs="仿宋" w:hint="eastAsia"/>
          <w:sz w:val="32"/>
          <w:szCs w:val="32"/>
        </w:rPr>
        <w:t>1.2本《指南》适用于县级人民政府所在地以外的乡镇政府驻地和村庄。</w:t>
      </w:r>
    </w:p>
    <w:p w:rsidR="00BA0B66" w:rsidRPr="00BA0B66" w:rsidRDefault="00BA0B66" w:rsidP="00BA0B66">
      <w:pPr>
        <w:spacing w:line="576" w:lineRule="exact"/>
        <w:ind w:firstLineChars="200" w:firstLine="634"/>
        <w:jc w:val="left"/>
        <w:rPr>
          <w:rFonts w:ascii="仿宋_GB2312" w:eastAsia="仿宋_GB2312" w:hAnsi="仿宋" w:cs="仿宋" w:hint="eastAsia"/>
          <w:sz w:val="32"/>
          <w:szCs w:val="32"/>
        </w:rPr>
      </w:pPr>
      <w:r w:rsidRPr="00BA0B66">
        <w:rPr>
          <w:rFonts w:ascii="仿宋_GB2312" w:eastAsia="仿宋_GB2312" w:hAnsi="仿宋" w:cs="仿宋" w:hint="eastAsia"/>
          <w:sz w:val="32"/>
          <w:szCs w:val="32"/>
        </w:rPr>
        <w:t>1.3本《指南》将农村生活垃圾分为可回收物、有害垃圾、厨余垃圾、其他垃圾。</w:t>
      </w:r>
    </w:p>
    <w:p w:rsidR="00BA0B66" w:rsidRPr="00BA0B66" w:rsidRDefault="00BA0B66" w:rsidP="00BA0B66">
      <w:pPr>
        <w:spacing w:line="576" w:lineRule="exact"/>
        <w:ind w:firstLineChars="200" w:firstLine="634"/>
        <w:jc w:val="left"/>
        <w:rPr>
          <w:rFonts w:ascii="仿宋_GB2312" w:eastAsia="仿宋_GB2312" w:hAnsi="仿宋" w:cs="仿宋" w:hint="eastAsia"/>
          <w:sz w:val="32"/>
          <w:szCs w:val="32"/>
        </w:rPr>
      </w:pPr>
      <w:r w:rsidRPr="00BA0B66">
        <w:rPr>
          <w:rFonts w:ascii="仿宋_GB2312" w:eastAsia="仿宋_GB2312" w:hAnsi="仿宋" w:cs="仿宋" w:hint="eastAsia"/>
          <w:sz w:val="32"/>
          <w:szCs w:val="32"/>
        </w:rPr>
        <w:t>1.4应坚持“减量化、资源化、无害化”的三化目标和“分类投放、分类收集、分类运输、分类处理”的四分原则，科学建立农村生活垃圾分类和资源化利用收运处理体系。</w:t>
      </w:r>
    </w:p>
    <w:p w:rsidR="00BA0B66" w:rsidRPr="00BA0B66" w:rsidRDefault="00BA0B66" w:rsidP="00BA0B66">
      <w:pPr>
        <w:spacing w:line="576" w:lineRule="exact"/>
        <w:ind w:firstLineChars="200" w:firstLine="634"/>
        <w:jc w:val="left"/>
        <w:rPr>
          <w:rFonts w:ascii="仿宋_GB2312" w:eastAsia="仿宋_GB2312" w:hAnsi="仿宋" w:cs="仿宋" w:hint="eastAsia"/>
          <w:sz w:val="32"/>
          <w:szCs w:val="32"/>
        </w:rPr>
      </w:pPr>
      <w:r w:rsidRPr="00BA0B66">
        <w:rPr>
          <w:rFonts w:ascii="仿宋_GB2312" w:eastAsia="仿宋_GB2312" w:hAnsi="仿宋" w:cs="仿宋" w:hint="eastAsia"/>
          <w:sz w:val="32"/>
          <w:szCs w:val="32"/>
        </w:rPr>
        <w:t>1.5以经济可承受、农民（居民）可接受、操作较容易、设施设备全、环境效益好等为导向，因地制宜推进农村生活垃圾分类和资源化利用工作。</w:t>
      </w:r>
    </w:p>
    <w:p w:rsidR="00BA0B66" w:rsidRPr="00BA0B66" w:rsidRDefault="00BA0B66" w:rsidP="00BA0B66">
      <w:pPr>
        <w:spacing w:line="576" w:lineRule="exact"/>
        <w:ind w:firstLineChars="200" w:firstLine="634"/>
        <w:jc w:val="left"/>
        <w:rPr>
          <w:rFonts w:ascii="仿宋_GB2312" w:eastAsia="仿宋_GB2312" w:hAnsi="仿宋" w:cs="仿宋" w:hint="eastAsia"/>
          <w:sz w:val="32"/>
          <w:szCs w:val="32"/>
        </w:rPr>
      </w:pPr>
      <w:r w:rsidRPr="00BA0B66">
        <w:rPr>
          <w:rFonts w:ascii="仿宋_GB2312" w:eastAsia="仿宋_GB2312" w:hAnsi="仿宋" w:cs="仿宋" w:hint="eastAsia"/>
          <w:sz w:val="32"/>
          <w:szCs w:val="32"/>
        </w:rPr>
        <w:t>1.6设施设备选择宜采用成熟、可靠的技术和设备，做到工艺先进、安全卫生、资源节约、经济合理。</w:t>
      </w:r>
    </w:p>
    <w:p w:rsidR="00BA0B66" w:rsidRPr="00BA0B66" w:rsidRDefault="00BA0B66" w:rsidP="00BA0B66">
      <w:pPr>
        <w:spacing w:line="576" w:lineRule="exact"/>
        <w:ind w:firstLineChars="200" w:firstLine="634"/>
        <w:jc w:val="left"/>
        <w:rPr>
          <w:rFonts w:ascii="仿宋_GB2312" w:eastAsia="仿宋_GB2312" w:hAnsi="仿宋" w:cs="仿宋" w:hint="eastAsia"/>
          <w:sz w:val="32"/>
          <w:szCs w:val="32"/>
        </w:rPr>
      </w:pPr>
      <w:r w:rsidRPr="00BA0B66">
        <w:rPr>
          <w:rFonts w:ascii="仿宋_GB2312" w:eastAsia="仿宋_GB2312" w:hAnsi="仿宋" w:cs="仿宋" w:hint="eastAsia"/>
          <w:sz w:val="32"/>
          <w:szCs w:val="32"/>
        </w:rPr>
        <w:t>1.7有条件的农村宜积极探索运用互联网、物联网等信息化技术，有效开展农村生活垃圾分类和资源化利用智慧化管理工作。</w:t>
      </w:r>
    </w:p>
    <w:p w:rsidR="00BA0B66" w:rsidRPr="00BA0B66" w:rsidRDefault="00BA0B66" w:rsidP="00BA0B66">
      <w:pPr>
        <w:rPr>
          <w:rFonts w:ascii="仿宋_GB2312" w:eastAsia="仿宋_GB2312" w:hAnsi="Times New Roman" w:cs="Times New Roman" w:hint="eastAsia"/>
          <w:sz w:val="32"/>
          <w:szCs w:val="32"/>
        </w:rPr>
      </w:pPr>
      <w:r w:rsidRPr="00BA0B66">
        <w:rPr>
          <w:rFonts w:ascii="仿宋_GB2312" w:eastAsia="仿宋_GB2312" w:hAnsi="Times New Roman" w:cs="Times New Roman" w:hint="eastAsia"/>
          <w:sz w:val="32"/>
          <w:szCs w:val="32"/>
        </w:rPr>
        <w:t xml:space="preserve">    1.8农村生活垃圾分类操作除应符合本《指南》外，应同时符合国家、省现行相关行业标准。</w:t>
      </w:r>
    </w:p>
    <w:p w:rsidR="00BA0B66" w:rsidRPr="00BA0B66" w:rsidRDefault="00BA0B66" w:rsidP="00BA0B66">
      <w:pPr>
        <w:rPr>
          <w:rFonts w:ascii="仿宋_GB2312" w:eastAsia="仿宋_GB2312" w:hAnsi="Times New Roman" w:cs="Times New Roman" w:hint="eastAsia"/>
          <w:sz w:val="32"/>
          <w:szCs w:val="32"/>
        </w:rPr>
      </w:pPr>
    </w:p>
    <w:p w:rsidR="00BA0B66" w:rsidRPr="00BA0B66" w:rsidRDefault="00BA0B66" w:rsidP="00BA0B66">
      <w:pPr>
        <w:spacing w:before="100" w:beforeAutospacing="1" w:after="100" w:afterAutospacing="1" w:line="576" w:lineRule="exact"/>
        <w:jc w:val="center"/>
        <w:outlineLvl w:val="0"/>
        <w:rPr>
          <w:rFonts w:ascii="仿宋_GB2312" w:eastAsia="仿宋_GB2312" w:hAnsi="仿宋" w:cs="仿宋"/>
          <w:kern w:val="44"/>
          <w:sz w:val="32"/>
          <w:szCs w:val="32"/>
        </w:rPr>
      </w:pPr>
      <w:bookmarkStart w:id="11" w:name="_Toc2681"/>
      <w:r w:rsidRPr="00BA0B66">
        <w:rPr>
          <w:rFonts w:ascii="仿宋_GB2312" w:eastAsia="仿宋_GB2312" w:hAnsi="仿宋" w:cs="仿宋"/>
          <w:kern w:val="44"/>
          <w:sz w:val="32"/>
          <w:szCs w:val="32"/>
        </w:rPr>
        <w:t>第二章  术语</w:t>
      </w:r>
      <w:bookmarkEnd w:id="11"/>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12" w:name="_Toc22116"/>
      <w:r w:rsidRPr="00BA0B66">
        <w:rPr>
          <w:rFonts w:ascii="仿宋" w:eastAsia="仿宋" w:hAnsi="仿宋" w:cs="仿宋" w:hint="eastAsia"/>
          <w:b/>
          <w:bCs/>
          <w:sz w:val="32"/>
          <w:szCs w:val="32"/>
        </w:rPr>
        <w:lastRenderedPageBreak/>
        <w:t>2.1农村生活垃圾</w:t>
      </w:r>
      <w:bookmarkEnd w:id="12"/>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在农村日常生活中或者为农村日常生活提供服务的活动中产生的固体废物以及法律、行政法规规定的视为生活垃圾的固体废物。</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本《指南》中的农村生活垃圾不包括农村生产垃圾、农村工业垃圾、建筑垃圾、医疗垃圾、园林垃圾等其他垃圾。</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13" w:name="_Toc17839"/>
      <w:r w:rsidRPr="00BA0B66">
        <w:rPr>
          <w:rFonts w:ascii="仿宋" w:eastAsia="仿宋" w:hAnsi="仿宋" w:cs="仿宋" w:hint="eastAsia"/>
          <w:b/>
          <w:bCs/>
          <w:sz w:val="32"/>
          <w:szCs w:val="32"/>
        </w:rPr>
        <w:t>2.2可回收物</w:t>
      </w:r>
      <w:bookmarkEnd w:id="13"/>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未经污染且适宜回收循环使用和资源利用的固体废物，主要包括废纸、废塑料容器、废金属、废玻璃容器、废旧纺织物、废包装物、废弃家用电器等。</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14" w:name="_Toc15317"/>
      <w:r w:rsidRPr="00BA0B66">
        <w:rPr>
          <w:rFonts w:ascii="仿宋" w:eastAsia="仿宋" w:hAnsi="仿宋" w:cs="仿宋" w:hint="eastAsia"/>
          <w:b/>
          <w:bCs/>
          <w:sz w:val="32"/>
          <w:szCs w:val="32"/>
        </w:rPr>
        <w:t>2.3有害垃圾</w:t>
      </w:r>
      <w:bookmarkEnd w:id="14"/>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农村生活垃圾中对人体健康或自然环境造成直接或潜在危害的物质，包括弃置废电池（镉镍电池、氧化汞电池、铅蓄电池等），废荧光灯管（日光灯管、节能灯等）、废油漆、废温度计、废血压计、弃置药品及药具、家用化学品等。</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15" w:name="_Toc5566"/>
      <w:r w:rsidRPr="00BA0B66">
        <w:rPr>
          <w:rFonts w:ascii="仿宋" w:eastAsia="仿宋" w:hAnsi="仿宋" w:cs="仿宋" w:hint="eastAsia"/>
          <w:b/>
          <w:bCs/>
          <w:sz w:val="32"/>
          <w:szCs w:val="32"/>
        </w:rPr>
        <w:t>2.4厨余垃圾</w:t>
      </w:r>
      <w:bookmarkEnd w:id="15"/>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易腐烂的、含有有机质的生活垃圾，包括家庭厨余垃圾、餐厨垃圾和其他厨余垃圾等。</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2.4.1家庭厨余垃圾：居民家庭日常生活过程中产生的烂帮菜叶、瓜果皮壳、剩菜剩饭、废弃食物等易腐垃圾。</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2.4.2餐厨垃圾：包括乡村酒店、农家乐（民宿）、餐饮店、食品加工厂（作坊）、单位食堂等集中供餐单位在食品加工、饮食服务等活动中产生的食物残渣、食品加工废料和废弃食用油脂等。</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lastRenderedPageBreak/>
        <w:t>2.4.3其他厨余垃圾：农贸市场、农产品批发市场、集市、超市等产生的蔬菜瓜果垃圾、腐肉、肉碎骨、水产品及畜禽产品内脏等易腐垃圾。</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16" w:name="_Toc31141"/>
      <w:r w:rsidRPr="00BA0B66">
        <w:rPr>
          <w:rFonts w:ascii="仿宋" w:eastAsia="仿宋" w:hAnsi="仿宋" w:cs="仿宋" w:hint="eastAsia"/>
          <w:b/>
          <w:bCs/>
          <w:sz w:val="32"/>
          <w:szCs w:val="32"/>
        </w:rPr>
        <w:t>2.5其他垃圾</w:t>
      </w:r>
      <w:bookmarkEnd w:id="16"/>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生活垃圾中除可回收物、有害垃圾、厨余垃圾之外的垃圾。</w:t>
      </w:r>
    </w:p>
    <w:p w:rsidR="00BA0B66" w:rsidRPr="00BA0B66" w:rsidRDefault="00BA0B66" w:rsidP="00BA0B66">
      <w:pPr>
        <w:ind w:firstLineChars="200" w:firstLine="634"/>
        <w:jc w:val="left"/>
        <w:rPr>
          <w:rFonts w:ascii="仿宋" w:eastAsia="仿宋" w:hAnsi="仿宋" w:cs="仿宋" w:hint="eastAsia"/>
          <w:sz w:val="32"/>
          <w:szCs w:val="32"/>
        </w:rPr>
      </w:pPr>
    </w:p>
    <w:p w:rsidR="00BA0B66" w:rsidRPr="00BA0B66" w:rsidRDefault="00BA0B66" w:rsidP="00BA0B66">
      <w:pPr>
        <w:spacing w:before="100" w:beforeAutospacing="1" w:after="100" w:afterAutospacing="1" w:line="576" w:lineRule="exact"/>
        <w:jc w:val="center"/>
        <w:outlineLvl w:val="0"/>
        <w:rPr>
          <w:rFonts w:ascii="黑体" w:eastAsia="黑体" w:hAnsi="黑体" w:cs="仿宋"/>
          <w:bCs/>
          <w:kern w:val="44"/>
          <w:sz w:val="32"/>
          <w:szCs w:val="32"/>
        </w:rPr>
      </w:pPr>
      <w:r w:rsidRPr="00BA0B66">
        <w:rPr>
          <w:rFonts w:ascii="仿宋" w:eastAsia="仿宋" w:hAnsi="仿宋" w:cs="仿宋"/>
          <w:b/>
          <w:kern w:val="44"/>
          <w:sz w:val="32"/>
          <w:szCs w:val="32"/>
        </w:rPr>
        <w:br w:type="page"/>
      </w:r>
      <w:bookmarkStart w:id="17" w:name="_Toc17658"/>
      <w:r w:rsidRPr="00BA0B66">
        <w:rPr>
          <w:rFonts w:ascii="黑体" w:eastAsia="黑体" w:hAnsi="黑体" w:cs="仿宋"/>
          <w:bCs/>
          <w:kern w:val="44"/>
          <w:sz w:val="32"/>
          <w:szCs w:val="32"/>
        </w:rPr>
        <w:lastRenderedPageBreak/>
        <w:t>第三章  农村生活垃圾分类治理要求</w:t>
      </w:r>
      <w:bookmarkEnd w:id="17"/>
    </w:p>
    <w:p w:rsidR="00BA0B66" w:rsidRPr="00BA0B66" w:rsidRDefault="00BA0B66" w:rsidP="00BA0B66">
      <w:pPr>
        <w:keepNext/>
        <w:keepLines/>
        <w:spacing w:line="576" w:lineRule="exact"/>
        <w:outlineLvl w:val="1"/>
        <w:rPr>
          <w:rFonts w:ascii="仿宋" w:eastAsia="仿宋" w:hAnsi="仿宋" w:cs="仿宋"/>
          <w:b/>
          <w:bCs/>
          <w:sz w:val="32"/>
          <w:szCs w:val="32"/>
        </w:rPr>
      </w:pPr>
      <w:bookmarkStart w:id="18" w:name="_Toc23055"/>
      <w:r w:rsidRPr="00BA0B66">
        <w:rPr>
          <w:rFonts w:ascii="仿宋" w:eastAsia="仿宋" w:hAnsi="仿宋" w:cs="仿宋" w:hint="eastAsia"/>
          <w:b/>
          <w:bCs/>
          <w:sz w:val="32"/>
          <w:szCs w:val="32"/>
        </w:rPr>
        <w:t>3.1总体要求</w:t>
      </w:r>
      <w:bookmarkEnd w:id="18"/>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持续深化现有“户集中投放、市场化收运、县镇村监督、市县镇处理”的农村生活垃圾收运处置体系，因地制宜探索农村生活垃圾分类治理模式。</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3.1.1可回收物：宜由村民（居民）自行收存，适时售卖；有序构建“生态美”超市、垃圾兑换超市；规范服务企业对可回收物的资源化利用。</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3.1.2有害垃圾：应由村民（居民）将有害垃圾投放至有害垃圾收集点（暂存点），适时交由具有相应资质的危废处理企业进行收运处理。</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3.1.3厨余垃圾：按照农村生产生活方式、经济水平、交通条件的不同，合理确定厨余垃圾收运处理模式。</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（1）餐厨垃圾：量大面广的驻村单位、酒店、农家乐（民宿）等餐饮服务点产生的餐厨垃圾，应做到源头分类、单独投放、日产日清。</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（2）厨余垃圾：</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①由村民（居民）收存的厨余垃圾，应投放至厨余垃圾收集点，由服务企业统一收运至厨余垃圾末端处理设施进行处理。</w:t>
      </w:r>
    </w:p>
    <w:p w:rsidR="00BA0B66" w:rsidRPr="00BA0B66" w:rsidRDefault="00BA0B66" w:rsidP="00BA0B66">
      <w:pPr>
        <w:spacing w:line="576" w:lineRule="exact"/>
        <w:ind w:firstLineChars="200" w:firstLine="634"/>
        <w:jc w:val="left"/>
        <w:rPr>
          <w:rFonts w:ascii="仿宋" w:eastAsia="仿宋" w:hAnsi="仿宋" w:cs="仿宋"/>
          <w:sz w:val="32"/>
          <w:szCs w:val="32"/>
        </w:rPr>
      </w:pPr>
      <w:r w:rsidRPr="00BA0B66">
        <w:rPr>
          <w:rFonts w:ascii="仿宋" w:eastAsia="仿宋" w:hAnsi="仿宋" w:cs="仿宋" w:hint="eastAsia"/>
          <w:sz w:val="32"/>
          <w:szCs w:val="32"/>
        </w:rPr>
        <w:t>②在经济条件允许、村民（居民）居住集聚、厨余垃圾产生量以及收集率较高的农村，可就地就近采用安全环保、经济实用的技术对厨余垃圾进行资源化利用。</w:t>
      </w:r>
    </w:p>
    <w:p w:rsidR="00BA0B66" w:rsidRPr="00BA0B66" w:rsidRDefault="00BA0B66" w:rsidP="00BA0B66">
      <w:pPr>
        <w:spacing w:line="576" w:lineRule="exact"/>
        <w:ind w:firstLineChars="200" w:firstLine="634"/>
        <w:jc w:val="left"/>
        <w:rPr>
          <w:rFonts w:ascii="仿宋" w:eastAsia="仿宋" w:hAnsi="仿宋" w:cs="仿宋"/>
          <w:sz w:val="32"/>
          <w:szCs w:val="32"/>
        </w:rPr>
      </w:pPr>
      <w:r w:rsidRPr="00BA0B66">
        <w:rPr>
          <w:rFonts w:ascii="汉仪书宋二S" w:eastAsia="汉仪书宋二S" w:hAnsi="汉仪书宋二S" w:cs="汉仪书宋二S" w:hint="eastAsia"/>
          <w:sz w:val="32"/>
          <w:szCs w:val="32"/>
        </w:rPr>
        <w:lastRenderedPageBreak/>
        <w:t>③</w:t>
      </w:r>
      <w:r w:rsidRPr="00BA0B66">
        <w:rPr>
          <w:rFonts w:ascii="仿宋" w:eastAsia="仿宋" w:hAnsi="仿宋" w:cs="仿宋" w:hint="eastAsia"/>
          <w:sz w:val="32"/>
          <w:szCs w:val="32"/>
        </w:rPr>
        <w:t>暂不具备厨余垃圾处理能力的农村，村民（居民）可将厨余垃圾沥干水份后投入其他垃圾收集容器，由服务企业统一收运到市县生活垃圾末端处理设施进行处理，也可在田间地头进行无害化堆肥（沤肥）后还田还林。</w:t>
      </w:r>
    </w:p>
    <w:p w:rsidR="00BA0B66" w:rsidRPr="00BA0B66" w:rsidRDefault="00BA0B66" w:rsidP="00BA0B66">
      <w:pPr>
        <w:spacing w:line="576" w:lineRule="exact"/>
        <w:ind w:firstLineChars="200" w:firstLine="634"/>
        <w:jc w:val="left"/>
        <w:rPr>
          <w:rFonts w:ascii="仿宋" w:eastAsia="仿宋" w:hAnsi="仿宋" w:cs="仿宋"/>
          <w:sz w:val="32"/>
          <w:szCs w:val="32"/>
        </w:rPr>
      </w:pPr>
      <w:r w:rsidRPr="00BA0B66">
        <w:rPr>
          <w:rFonts w:ascii="仿宋" w:eastAsia="仿宋" w:hAnsi="仿宋" w:cs="仿宋" w:hint="eastAsia"/>
          <w:sz w:val="32"/>
          <w:szCs w:val="32"/>
        </w:rPr>
        <w:t>3.1.4其他垃圾：由服务企业统一收运到市县生活垃圾末端处理设施进行处理。末端处理设运营施单位应积极配合、及时处理。</w:t>
      </w:r>
    </w:p>
    <w:p w:rsidR="00BA0B66" w:rsidRPr="00BA0B66" w:rsidRDefault="00BA0B66" w:rsidP="00BA0B66">
      <w:pPr>
        <w:keepNext/>
        <w:keepLines/>
        <w:spacing w:line="576" w:lineRule="exact"/>
        <w:outlineLvl w:val="1"/>
        <w:rPr>
          <w:rFonts w:ascii="仿宋" w:eastAsia="仿宋" w:hAnsi="仿宋" w:cs="仿宋"/>
          <w:b/>
          <w:bCs/>
          <w:sz w:val="32"/>
          <w:szCs w:val="32"/>
        </w:rPr>
      </w:pPr>
      <w:bookmarkStart w:id="19" w:name="_Toc24836"/>
      <w:r w:rsidRPr="00BA0B66">
        <w:rPr>
          <w:rFonts w:ascii="仿宋" w:eastAsia="仿宋" w:hAnsi="仿宋" w:cs="仿宋" w:hint="eastAsia"/>
          <w:b/>
          <w:bCs/>
          <w:sz w:val="32"/>
          <w:szCs w:val="32"/>
        </w:rPr>
        <w:t>3.2分类投放要求</w:t>
      </w:r>
      <w:bookmarkEnd w:id="19"/>
    </w:p>
    <w:p w:rsidR="00BA0B66" w:rsidRPr="00BA0B66" w:rsidRDefault="00BA0B66" w:rsidP="00BA0B66">
      <w:pPr>
        <w:spacing w:line="576" w:lineRule="exact"/>
        <w:ind w:firstLineChars="200" w:firstLine="634"/>
        <w:jc w:val="left"/>
        <w:rPr>
          <w:rFonts w:ascii="仿宋" w:eastAsia="仿宋" w:hAnsi="仿宋" w:cs="仿宋"/>
          <w:sz w:val="32"/>
          <w:szCs w:val="32"/>
        </w:rPr>
      </w:pPr>
      <w:r w:rsidRPr="00BA0B66">
        <w:rPr>
          <w:rFonts w:ascii="仿宋" w:eastAsia="仿宋" w:hAnsi="仿宋" w:cs="仿宋" w:hint="eastAsia"/>
          <w:sz w:val="32"/>
          <w:szCs w:val="32"/>
        </w:rPr>
        <w:t>3.2.1村民（居民）、餐厨垃圾产生主体应将分类后的垃圾投放至相应分类收集容器内。餐厨垃圾产生主体应确保餐厨垃圾分类精准，不得混入其他生活垃圾。</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3.2.2因地制宜设置生活垃圾分类投放点。生活垃圾分类收集容器应符合国家相关标准，分类收集容器应做到垃圾不满溢、垃圾不落地。</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20" w:name="_Toc14137"/>
      <w:r w:rsidRPr="00BA0B66">
        <w:rPr>
          <w:rFonts w:ascii="仿宋" w:eastAsia="仿宋" w:hAnsi="仿宋" w:cs="仿宋" w:hint="eastAsia"/>
          <w:b/>
          <w:bCs/>
          <w:sz w:val="32"/>
          <w:szCs w:val="32"/>
        </w:rPr>
        <w:t>3.3分类收运要求</w:t>
      </w:r>
      <w:bookmarkEnd w:id="20"/>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3.3.1合理规划生活垃圾分类收运线路。</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3.3.2应配备与垃圾分类相对应的收运车辆。</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3.3.3可回收物和有害垃圾应适时收运；厨余垃圾应日产日清，杜绝收运过程中出现跑冒滴漏等现象；其他垃圾应及时收运，不得出现垃圾桶满溢、垃圾就地堆放等现象。</w:t>
      </w:r>
    </w:p>
    <w:p w:rsidR="00BA0B66" w:rsidRPr="00BA0B66" w:rsidRDefault="00BA0B66" w:rsidP="00BA0B66">
      <w:pPr>
        <w:keepNext/>
        <w:keepLines/>
        <w:spacing w:line="576" w:lineRule="exact"/>
        <w:outlineLvl w:val="1"/>
        <w:rPr>
          <w:rFonts w:ascii="仿宋" w:eastAsia="仿宋" w:hAnsi="仿宋" w:cs="仿宋"/>
          <w:b/>
          <w:bCs/>
          <w:sz w:val="32"/>
          <w:szCs w:val="32"/>
        </w:rPr>
      </w:pPr>
      <w:bookmarkStart w:id="21" w:name="_Toc31308"/>
      <w:r w:rsidRPr="00BA0B66">
        <w:rPr>
          <w:rFonts w:ascii="仿宋" w:eastAsia="仿宋" w:hAnsi="仿宋" w:cs="仿宋" w:hint="eastAsia"/>
          <w:b/>
          <w:bCs/>
          <w:sz w:val="32"/>
          <w:szCs w:val="32"/>
        </w:rPr>
        <w:t>3.4分类处理要求</w:t>
      </w:r>
      <w:bookmarkEnd w:id="21"/>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3.4.1可回收物：可由与主管部门签订购销协议的废旧物品公司等定期收购并回收利用处置。</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lastRenderedPageBreak/>
        <w:t>3.4.2有害垃圾：应委托具有相应危废经营许可证的单位进行无害化处理。</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3.4.3厨余垃圾：因地制宜采用适宜的资源化利用处理方式。</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3.4.4其他垃圾：由市、县（市、区）生活垃圾末端处理设施进行无害化处理。</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22" w:name="_Toc2864"/>
      <w:r w:rsidRPr="00BA0B66">
        <w:rPr>
          <w:rFonts w:ascii="仿宋" w:eastAsia="仿宋" w:hAnsi="仿宋" w:cs="仿宋" w:hint="eastAsia"/>
          <w:b/>
          <w:bCs/>
          <w:sz w:val="32"/>
          <w:szCs w:val="32"/>
        </w:rPr>
        <w:t>3.5分类配套设施设备要求</w:t>
      </w:r>
      <w:bookmarkEnd w:id="22"/>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3.5.1农村生活垃圾分类投放、分类收集、分类运输和分类处理设施的布局、规模和用地指标应纳入县（市、区）相关规划。</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3.5.2农村生活垃圾分类配套设施应满足分类需要。</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3.5.3驻村单位、酒店、农家乐（民宿）、农贸市场、超市等服务点，应按照生活垃圾分类要求配置分类收集设施。</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3.5.4应对分类收运处理的设施设备进行日常维修保养，确保设施设备正常使用。</w:t>
      </w:r>
    </w:p>
    <w:p w:rsidR="00BA0B66" w:rsidRPr="00BA0B66" w:rsidRDefault="00BA0B66" w:rsidP="00BA0B66">
      <w:pPr>
        <w:keepNext/>
        <w:keepLines/>
        <w:spacing w:line="576" w:lineRule="exact"/>
        <w:outlineLvl w:val="1"/>
        <w:rPr>
          <w:rFonts w:ascii="仿宋" w:eastAsia="仿宋" w:hAnsi="仿宋" w:cs="仿宋"/>
          <w:b/>
          <w:bCs/>
          <w:sz w:val="32"/>
          <w:szCs w:val="32"/>
        </w:rPr>
      </w:pPr>
      <w:bookmarkStart w:id="23" w:name="_Toc2204"/>
      <w:r w:rsidRPr="00BA0B66">
        <w:rPr>
          <w:rFonts w:ascii="仿宋" w:eastAsia="仿宋" w:hAnsi="仿宋" w:cs="仿宋" w:hint="eastAsia"/>
          <w:b/>
          <w:bCs/>
          <w:sz w:val="32"/>
          <w:szCs w:val="32"/>
        </w:rPr>
        <w:t>3.6分类管理要求</w:t>
      </w:r>
      <w:bookmarkEnd w:id="23"/>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3.6.1县（市、区）、乡镇村应监督服务企业，做到分类收运、分类处理，杜绝“先分后混”、“混装混运”、“混收混处”等现象。</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3.6.2服务企业应根据分类垃圾产量、类别、收运路线等要求，配备相应的收运设施设备及作业人员。</w:t>
      </w:r>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3.6.3服务企业应建立分类收运处理管理台账。</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24" w:name="_Toc1212"/>
      <w:r w:rsidRPr="00BA0B66">
        <w:rPr>
          <w:rFonts w:ascii="仿宋" w:eastAsia="仿宋" w:hAnsi="仿宋" w:cs="仿宋" w:hint="eastAsia"/>
          <w:b/>
          <w:bCs/>
          <w:sz w:val="32"/>
          <w:szCs w:val="32"/>
        </w:rPr>
        <w:t>3.7安全环保卫生要求</w:t>
      </w:r>
      <w:bookmarkEnd w:id="24"/>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3.7.1实行垃圾分类作业的县（市、区）、乡镇、村和相关服务企业均应建立安全生产管理体系，加强安全作业教育和技能培训，提高作业人员的安全意识和能力。</w:t>
      </w:r>
    </w:p>
    <w:p w:rsidR="00BA0B66" w:rsidRPr="00BA0B66" w:rsidRDefault="00BA0B66" w:rsidP="00BA0B66">
      <w:pPr>
        <w:spacing w:line="576" w:lineRule="exact"/>
        <w:ind w:firstLineChars="200" w:firstLine="634"/>
        <w:jc w:val="left"/>
        <w:rPr>
          <w:rFonts w:ascii="仿宋" w:eastAsia="仿宋" w:hAnsi="仿宋" w:cs="仿宋"/>
          <w:sz w:val="32"/>
          <w:szCs w:val="32"/>
        </w:rPr>
      </w:pPr>
      <w:r w:rsidRPr="00BA0B66">
        <w:rPr>
          <w:rFonts w:ascii="仿宋" w:eastAsia="仿宋" w:hAnsi="仿宋" w:cs="仿宋" w:hint="eastAsia"/>
          <w:sz w:val="32"/>
          <w:szCs w:val="32"/>
        </w:rPr>
        <w:lastRenderedPageBreak/>
        <w:t>3.7.2按照相关标准规范要求，结合乡镇、村实际情况，加强对农村生活垃圾分类投放、收集、运输、处理设施的日常消毒杀菌。</w:t>
      </w:r>
    </w:p>
    <w:p w:rsidR="00BA0B66" w:rsidRPr="00BA0B66" w:rsidRDefault="00BA0B66" w:rsidP="00BA0B66">
      <w:pPr>
        <w:spacing w:line="576" w:lineRule="exact"/>
        <w:ind w:firstLineChars="200" w:firstLine="634"/>
        <w:jc w:val="left"/>
        <w:rPr>
          <w:rFonts w:ascii="仿宋" w:eastAsia="仿宋" w:hAnsi="仿宋" w:cs="仿宋"/>
          <w:sz w:val="32"/>
          <w:szCs w:val="32"/>
        </w:rPr>
      </w:pPr>
      <w:r w:rsidRPr="00BA0B66">
        <w:rPr>
          <w:rFonts w:ascii="仿宋" w:eastAsia="仿宋" w:hAnsi="仿宋" w:cs="仿宋" w:hint="eastAsia"/>
          <w:sz w:val="32"/>
          <w:szCs w:val="32"/>
        </w:rPr>
        <w:t>3.7.3收运服务企业应制定针对性的防范措施，指导作业人员识别存在的安全隐患和风险。在收集转运有害垃圾前应配备必要的安全防护用品，作业过程应按照相关环保要求进行；在收集转运厨余垃圾时应适时检查垃圾收集容器的密闭性，防止垃圾外溢、散落及污水泄露。</w:t>
      </w:r>
    </w:p>
    <w:p w:rsidR="00BA0B66" w:rsidRPr="00BA0B66" w:rsidRDefault="00BA0B66" w:rsidP="00BA0B66">
      <w:pPr>
        <w:spacing w:before="100" w:beforeAutospacing="1" w:after="100" w:afterAutospacing="1" w:line="576" w:lineRule="exact"/>
        <w:jc w:val="center"/>
        <w:outlineLvl w:val="0"/>
        <w:rPr>
          <w:rFonts w:ascii="黑体" w:eastAsia="黑体" w:hAnsi="黑体" w:cs="仿宋"/>
          <w:bCs/>
          <w:kern w:val="44"/>
          <w:sz w:val="32"/>
          <w:szCs w:val="32"/>
        </w:rPr>
      </w:pPr>
      <w:r w:rsidRPr="00BA0B66">
        <w:rPr>
          <w:rFonts w:ascii="仿宋" w:eastAsia="仿宋" w:hAnsi="仿宋" w:cs="仿宋"/>
          <w:b/>
          <w:kern w:val="44"/>
          <w:sz w:val="32"/>
          <w:szCs w:val="32"/>
        </w:rPr>
        <w:br w:type="page"/>
      </w:r>
      <w:bookmarkStart w:id="25" w:name="_Toc25889"/>
      <w:bookmarkEnd w:id="10"/>
      <w:r w:rsidRPr="00BA0B66">
        <w:rPr>
          <w:rFonts w:ascii="黑体" w:eastAsia="黑体" w:hAnsi="黑体" w:cs="仿宋"/>
          <w:bCs/>
          <w:kern w:val="44"/>
          <w:sz w:val="32"/>
          <w:szCs w:val="32"/>
        </w:rPr>
        <w:lastRenderedPageBreak/>
        <w:t>第四章  保障措施</w:t>
      </w:r>
      <w:bookmarkEnd w:id="25"/>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26" w:name="_Toc28628"/>
      <w:r w:rsidRPr="00BA0B66">
        <w:rPr>
          <w:rFonts w:ascii="仿宋" w:eastAsia="仿宋" w:hAnsi="仿宋" w:cs="仿宋" w:hint="eastAsia"/>
          <w:b/>
          <w:bCs/>
          <w:sz w:val="32"/>
          <w:szCs w:val="32"/>
        </w:rPr>
        <w:t>4.1加强组织领导</w:t>
      </w:r>
      <w:bookmarkEnd w:id="26"/>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市、县（市、区）行业主管部门要切实加强农村生活垃圾分类和资源化利用工作的业务指导与督导；乡镇人民政府和村委会负责本辖区内农村生活垃圾分类和资源化利用的属地管理工作，指导村民（居民）分类投放。</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27" w:name="_Toc3463"/>
      <w:r w:rsidRPr="00BA0B66">
        <w:rPr>
          <w:rFonts w:ascii="仿宋" w:eastAsia="仿宋" w:hAnsi="仿宋" w:cs="仿宋" w:hint="eastAsia"/>
          <w:b/>
          <w:bCs/>
          <w:sz w:val="32"/>
          <w:szCs w:val="32"/>
        </w:rPr>
        <w:t>4.2强化机制建设</w:t>
      </w:r>
      <w:bookmarkEnd w:id="27"/>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积极创造条件吸引社会资本、技术和管理参与农村生活垃圾分类和资源化利用工作。县（市、区）、乡镇村要健全农村生活垃圾分类和资源化利用服务质量监督考核机制，督导服务企业按要求规范操作。</w:t>
      </w:r>
    </w:p>
    <w:p w:rsidR="00BA0B66" w:rsidRPr="00BA0B66" w:rsidRDefault="00BA0B66" w:rsidP="00BA0B66">
      <w:pPr>
        <w:keepNext/>
        <w:keepLines/>
        <w:spacing w:line="576" w:lineRule="exact"/>
        <w:outlineLvl w:val="1"/>
        <w:rPr>
          <w:rFonts w:ascii="仿宋" w:eastAsia="仿宋" w:hAnsi="仿宋" w:cs="仿宋" w:hint="eastAsia"/>
          <w:b/>
          <w:bCs/>
          <w:sz w:val="32"/>
          <w:szCs w:val="32"/>
        </w:rPr>
      </w:pPr>
      <w:bookmarkStart w:id="28" w:name="_Toc30396"/>
      <w:r w:rsidRPr="00BA0B66">
        <w:rPr>
          <w:rFonts w:ascii="仿宋" w:eastAsia="仿宋" w:hAnsi="仿宋" w:cs="仿宋" w:hint="eastAsia"/>
          <w:b/>
          <w:bCs/>
          <w:sz w:val="32"/>
          <w:szCs w:val="32"/>
        </w:rPr>
        <w:t>4.3加大宣传力度</w:t>
      </w:r>
      <w:bookmarkEnd w:id="28"/>
    </w:p>
    <w:p w:rsidR="00BA0B66" w:rsidRPr="00BA0B66" w:rsidRDefault="00BA0B66" w:rsidP="00BA0B66">
      <w:pPr>
        <w:spacing w:line="576" w:lineRule="exact"/>
        <w:ind w:firstLineChars="200" w:firstLine="634"/>
        <w:jc w:val="left"/>
        <w:rPr>
          <w:rFonts w:ascii="仿宋" w:eastAsia="仿宋" w:hAnsi="仿宋" w:cs="仿宋"/>
          <w:sz w:val="32"/>
          <w:szCs w:val="32"/>
        </w:rPr>
      </w:pPr>
      <w:r w:rsidRPr="00BA0B66">
        <w:rPr>
          <w:rFonts w:ascii="仿宋" w:eastAsia="仿宋" w:hAnsi="仿宋" w:cs="仿宋" w:hint="eastAsia"/>
          <w:sz w:val="32"/>
          <w:szCs w:val="32"/>
        </w:rPr>
        <w:t>有效利用各种宣传媒介，普及农村生活垃圾分类和资源化利用相关知识，提升村民（居民）的生活垃圾分类和资源化利用意识，主动参与垃圾分类。具备条件的垃圾分类和资源化利用场所要逐步向社会开放，接受社会监督。</w:t>
      </w:r>
    </w:p>
    <w:p w:rsidR="00BA0B66" w:rsidRPr="00BA0B66" w:rsidRDefault="00BA0B66" w:rsidP="00BA0B66">
      <w:pPr>
        <w:keepNext/>
        <w:keepLines/>
        <w:spacing w:line="576" w:lineRule="exact"/>
        <w:outlineLvl w:val="1"/>
        <w:rPr>
          <w:rFonts w:ascii="仿宋" w:eastAsia="仿宋" w:hAnsi="仿宋" w:cs="仿宋"/>
          <w:b/>
          <w:bCs/>
          <w:sz w:val="32"/>
          <w:szCs w:val="32"/>
        </w:rPr>
      </w:pPr>
      <w:bookmarkStart w:id="29" w:name="_Toc16672"/>
      <w:r w:rsidRPr="00BA0B66">
        <w:rPr>
          <w:rFonts w:ascii="仿宋" w:eastAsia="仿宋" w:hAnsi="仿宋" w:cs="仿宋" w:hint="eastAsia"/>
          <w:b/>
          <w:bCs/>
          <w:sz w:val="32"/>
          <w:szCs w:val="32"/>
        </w:rPr>
        <w:t>4.4强化目标考核</w:t>
      </w:r>
      <w:bookmarkEnd w:id="29"/>
    </w:p>
    <w:p w:rsidR="00BA0B66" w:rsidRPr="00BA0B66" w:rsidRDefault="00BA0B66" w:rsidP="00BA0B66">
      <w:pPr>
        <w:spacing w:line="576" w:lineRule="exact"/>
        <w:ind w:firstLineChars="200" w:firstLine="634"/>
        <w:jc w:val="left"/>
        <w:rPr>
          <w:rFonts w:ascii="仿宋" w:eastAsia="仿宋" w:hAnsi="仿宋" w:cs="仿宋" w:hint="eastAsia"/>
          <w:sz w:val="32"/>
          <w:szCs w:val="32"/>
        </w:rPr>
      </w:pPr>
      <w:r w:rsidRPr="00BA0B66">
        <w:rPr>
          <w:rFonts w:ascii="仿宋" w:eastAsia="仿宋" w:hAnsi="仿宋" w:cs="仿宋" w:hint="eastAsia"/>
          <w:sz w:val="32"/>
          <w:szCs w:val="32"/>
        </w:rPr>
        <w:t>将农村生活垃圾分类和资源化利用工作纳入各级政府年度目标管理绩效考核，并加大考核力度，确保农村生活垃圾分类和资源化利用工作有序推进，并取得积极成效。</w:t>
      </w:r>
    </w:p>
    <w:p w:rsidR="00BA0B66" w:rsidRPr="00BA0B66" w:rsidRDefault="00BA0B66" w:rsidP="00BA0B66">
      <w:pPr>
        <w:spacing w:line="576" w:lineRule="exact"/>
        <w:rPr>
          <w:rFonts w:ascii="仿宋_GB2312" w:eastAsia="仿宋_GB2312" w:hAnsi="Times New Roman" w:cs="Times New Roman" w:hint="eastAsia"/>
          <w:color w:val="000000"/>
          <w:sz w:val="32"/>
          <w:szCs w:val="32"/>
        </w:rPr>
      </w:pPr>
    </w:p>
    <w:p w:rsidR="00BA0B66" w:rsidRPr="00BA0B66" w:rsidRDefault="00BA0B66" w:rsidP="00BA0B66">
      <w:pPr>
        <w:rPr>
          <w:rFonts w:ascii="仿宋_GB2312" w:eastAsia="仿宋_GB2312" w:hAnsi="Times New Roman" w:cs="Times New Roman" w:hint="eastAsia"/>
          <w:color w:val="000000"/>
          <w:sz w:val="32"/>
          <w:szCs w:val="32"/>
        </w:rPr>
      </w:pPr>
    </w:p>
    <w:p w:rsidR="00DF79BD" w:rsidRPr="00BA0B66" w:rsidRDefault="00DF79BD" w:rsidP="00BA0B66">
      <w:pPr>
        <w:rPr>
          <w:szCs w:val="32"/>
        </w:rPr>
      </w:pPr>
    </w:p>
    <w:sectPr w:rsidR="00DF79BD" w:rsidRPr="00BA0B66" w:rsidSect="005921D0">
      <w:footerReference w:type="even" r:id="rId10"/>
      <w:footerReference w:type="default" r:id="rId11"/>
      <w:pgSz w:w="11906" w:h="16838"/>
      <w:pgMar w:top="1701" w:right="1474" w:bottom="1474" w:left="1531" w:header="851" w:footer="964" w:gutter="0"/>
      <w:cols w:space="720"/>
      <w:docGrid w:type="linesAndChars" w:linePitch="621" w:charSpace="-6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DD" w:rsidRDefault="00242EDD" w:rsidP="005921D0">
      <w:r>
        <w:separator/>
      </w:r>
    </w:p>
  </w:endnote>
  <w:endnote w:type="continuationSeparator" w:id="1">
    <w:p w:rsidR="00242EDD" w:rsidRDefault="00242EDD" w:rsidP="00592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汉仪书宋二S">
    <w:altName w:val="Arial Unicode MS"/>
    <w:charset w:val="86"/>
    <w:family w:val="auto"/>
    <w:pitch w:val="default"/>
    <w:sig w:usb0="00000010" w:usb1="18EF7CFA" w:usb2="00000016"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66" w:rsidRPr="00FE5342" w:rsidRDefault="00BA0B66">
    <w:pPr>
      <w:pStyle w:val="a4"/>
      <w:rPr>
        <w:rFonts w:ascii="宋体" w:hAnsi="宋体"/>
        <w:sz w:val="28"/>
        <w:szCs w:val="28"/>
      </w:rPr>
    </w:pPr>
    <w:r w:rsidRPr="00FE5342">
      <w:rPr>
        <w:rFonts w:ascii="宋体" w:hAnsi="宋体"/>
        <w:sz w:val="28"/>
        <w:szCs w:val="28"/>
      </w:rPr>
      <w:fldChar w:fldCharType="begin"/>
    </w:r>
    <w:r w:rsidRPr="00FE5342">
      <w:rPr>
        <w:rFonts w:ascii="宋体" w:hAnsi="宋体"/>
        <w:sz w:val="28"/>
        <w:szCs w:val="28"/>
      </w:rPr>
      <w:instrText>PAGE   \* MERGEFORMAT</w:instrText>
    </w:r>
    <w:r w:rsidRPr="00FE5342">
      <w:rPr>
        <w:rFonts w:ascii="宋体" w:hAnsi="宋体"/>
        <w:sz w:val="28"/>
        <w:szCs w:val="28"/>
      </w:rPr>
      <w:fldChar w:fldCharType="separate"/>
    </w:r>
    <w:r w:rsidRPr="00567ABE">
      <w:rPr>
        <w:rFonts w:ascii="宋体" w:hAnsi="宋体"/>
        <w:noProof/>
        <w:sz w:val="28"/>
        <w:szCs w:val="28"/>
        <w:lang w:val="zh-CN" w:eastAsia="zh-CN"/>
      </w:rPr>
      <w:t>-</w:t>
    </w:r>
    <w:r w:rsidRPr="00567ABE">
      <w:rPr>
        <w:rFonts w:ascii="宋体" w:hAnsi="宋体"/>
        <w:noProof/>
        <w:sz w:val="28"/>
        <w:szCs w:val="28"/>
        <w:lang w:val="en-US" w:eastAsia="zh-CN"/>
      </w:rPr>
      <w:t xml:space="preserve"> 4 -</w:t>
    </w:r>
    <w:r w:rsidRPr="00FE5342">
      <w:rPr>
        <w:rFonts w:ascii="宋体" w:hAnsi="宋体"/>
        <w:sz w:val="28"/>
        <w:szCs w:val="28"/>
      </w:rPr>
      <w:fldChar w:fldCharType="end"/>
    </w:r>
  </w:p>
  <w:p w:rsidR="00BA0B66" w:rsidRDefault="00BA0B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66" w:rsidRPr="00FE5342" w:rsidRDefault="00BA0B66">
    <w:pPr>
      <w:pStyle w:val="a4"/>
      <w:jc w:val="right"/>
      <w:rPr>
        <w:rFonts w:ascii="宋体" w:hAnsi="宋体"/>
        <w:sz w:val="28"/>
        <w:szCs w:val="28"/>
      </w:rPr>
    </w:pPr>
    <w:r w:rsidRPr="00FE5342">
      <w:rPr>
        <w:rFonts w:ascii="宋体" w:hAnsi="宋体"/>
        <w:sz w:val="28"/>
        <w:szCs w:val="28"/>
      </w:rPr>
      <w:fldChar w:fldCharType="begin"/>
    </w:r>
    <w:r w:rsidRPr="00FE5342">
      <w:rPr>
        <w:rFonts w:ascii="宋体" w:hAnsi="宋体"/>
        <w:sz w:val="28"/>
        <w:szCs w:val="28"/>
      </w:rPr>
      <w:instrText>PAGE   \* MERGEFORMAT</w:instrText>
    </w:r>
    <w:r w:rsidRPr="00FE5342">
      <w:rPr>
        <w:rFonts w:ascii="宋体" w:hAnsi="宋体"/>
        <w:sz w:val="28"/>
        <w:szCs w:val="28"/>
      </w:rPr>
      <w:fldChar w:fldCharType="separate"/>
    </w:r>
    <w:r w:rsidRPr="00BA0B66">
      <w:rPr>
        <w:rFonts w:ascii="宋体" w:hAnsi="宋体"/>
        <w:noProof/>
        <w:sz w:val="28"/>
        <w:szCs w:val="28"/>
        <w:lang w:val="zh-CN" w:eastAsia="zh-CN"/>
      </w:rPr>
      <w:t>-</w:t>
    </w:r>
    <w:r w:rsidRPr="00BA0B66">
      <w:rPr>
        <w:rFonts w:ascii="宋体" w:hAnsi="宋体"/>
        <w:noProof/>
        <w:sz w:val="28"/>
        <w:szCs w:val="28"/>
        <w:lang w:val="en-US" w:eastAsia="zh-CN"/>
      </w:rPr>
      <w:t xml:space="preserve"> 1 -</w:t>
    </w:r>
    <w:r w:rsidRPr="00FE5342">
      <w:rPr>
        <w:rFonts w:ascii="宋体" w:hAnsi="宋体"/>
        <w:sz w:val="28"/>
        <w:szCs w:val="28"/>
      </w:rPr>
      <w:fldChar w:fldCharType="end"/>
    </w:r>
  </w:p>
  <w:p w:rsidR="00BA0B66" w:rsidRDefault="00BA0B6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66" w:rsidRPr="00FE5342" w:rsidRDefault="00BA0B66">
    <w:pPr>
      <w:pStyle w:val="a4"/>
      <w:jc w:val="right"/>
      <w:rPr>
        <w:rFonts w:ascii="宋体" w:hAnsi="宋体"/>
        <w:sz w:val="28"/>
        <w:szCs w:val="28"/>
      </w:rPr>
    </w:pPr>
    <w:r w:rsidRPr="00FE5342">
      <w:rPr>
        <w:rFonts w:ascii="宋体" w:hAnsi="宋体"/>
        <w:sz w:val="28"/>
        <w:szCs w:val="28"/>
      </w:rPr>
      <w:fldChar w:fldCharType="begin"/>
    </w:r>
    <w:r w:rsidRPr="00FE5342">
      <w:rPr>
        <w:rFonts w:ascii="宋体" w:hAnsi="宋体"/>
        <w:sz w:val="28"/>
        <w:szCs w:val="28"/>
      </w:rPr>
      <w:instrText>PAGE   \* MERGEFORMAT</w:instrText>
    </w:r>
    <w:r w:rsidRPr="00FE5342">
      <w:rPr>
        <w:rFonts w:ascii="宋体" w:hAnsi="宋体"/>
        <w:sz w:val="28"/>
        <w:szCs w:val="28"/>
      </w:rPr>
      <w:fldChar w:fldCharType="separate"/>
    </w:r>
    <w:r w:rsidRPr="00BA0B66">
      <w:rPr>
        <w:rFonts w:ascii="宋体" w:hAnsi="宋体"/>
        <w:noProof/>
        <w:sz w:val="28"/>
        <w:szCs w:val="28"/>
        <w:lang w:val="zh-CN"/>
      </w:rPr>
      <w:t>-</w:t>
    </w:r>
    <w:r>
      <w:rPr>
        <w:rFonts w:ascii="宋体" w:hAnsi="宋体"/>
        <w:noProof/>
        <w:sz w:val="28"/>
        <w:szCs w:val="28"/>
      </w:rPr>
      <w:t xml:space="preserve"> 2 -</w:t>
    </w:r>
    <w:r w:rsidRPr="00FE5342">
      <w:rPr>
        <w:rFonts w:ascii="宋体" w:hAnsi="宋体"/>
        <w:sz w:val="28"/>
        <w:szCs w:val="28"/>
      </w:rPr>
      <w:fldChar w:fldCharType="end"/>
    </w:r>
  </w:p>
  <w:p w:rsidR="00BA0B66" w:rsidRDefault="00BA0B6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66" w:rsidRPr="00FE5342" w:rsidRDefault="00BA0B66">
    <w:pPr>
      <w:pStyle w:val="a4"/>
      <w:jc w:val="right"/>
      <w:rPr>
        <w:rFonts w:ascii="宋体" w:hAnsi="宋体"/>
        <w:sz w:val="28"/>
        <w:szCs w:val="28"/>
      </w:rPr>
    </w:pPr>
    <w:r w:rsidRPr="00FE5342">
      <w:rPr>
        <w:rFonts w:ascii="宋体" w:hAnsi="宋体"/>
        <w:sz w:val="28"/>
        <w:szCs w:val="28"/>
      </w:rPr>
      <w:fldChar w:fldCharType="begin"/>
    </w:r>
    <w:r w:rsidRPr="00FE5342">
      <w:rPr>
        <w:rFonts w:ascii="宋体" w:hAnsi="宋体"/>
        <w:sz w:val="28"/>
        <w:szCs w:val="28"/>
      </w:rPr>
      <w:instrText>PAGE   \* MERGEFORMAT</w:instrText>
    </w:r>
    <w:r w:rsidRPr="00FE5342">
      <w:rPr>
        <w:rFonts w:ascii="宋体" w:hAnsi="宋体"/>
        <w:sz w:val="28"/>
        <w:szCs w:val="28"/>
      </w:rPr>
      <w:fldChar w:fldCharType="separate"/>
    </w:r>
    <w:r w:rsidRPr="00BA0B66">
      <w:rPr>
        <w:rFonts w:ascii="宋体" w:hAnsi="宋体"/>
        <w:noProof/>
        <w:sz w:val="28"/>
        <w:szCs w:val="28"/>
        <w:lang w:val="zh-CN" w:eastAsia="zh-CN"/>
      </w:rPr>
      <w:t>-</w:t>
    </w:r>
    <w:r w:rsidRPr="00BA0B66">
      <w:rPr>
        <w:rFonts w:ascii="宋体" w:hAnsi="宋体"/>
        <w:noProof/>
        <w:sz w:val="28"/>
        <w:szCs w:val="28"/>
        <w:lang w:val="en-US" w:eastAsia="zh-CN"/>
      </w:rPr>
      <w:t xml:space="preserve"> 3 -</w:t>
    </w:r>
    <w:r w:rsidRPr="00FE5342">
      <w:rPr>
        <w:rFonts w:ascii="宋体" w:hAnsi="宋体"/>
        <w:sz w:val="28"/>
        <w:szCs w:val="28"/>
      </w:rPr>
      <w:fldChar w:fldCharType="end"/>
    </w:r>
  </w:p>
  <w:p w:rsidR="00BA0B66" w:rsidRDefault="00BA0B6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C8" w:rsidRDefault="002D2928">
    <w:pPr>
      <w:pStyle w:val="a4"/>
      <w:rPr>
        <w:rFonts w:ascii="宋体" w:hAnsi="宋体" w:cs="宋体"/>
        <w:sz w:val="28"/>
      </w:rPr>
    </w:pPr>
    <w:r>
      <w:rPr>
        <w:rFonts w:ascii="宋体" w:hAnsi="宋体" w:cs="宋体" w:hint="eastAsia"/>
        <w:kern w:val="0"/>
        <w:sz w:val="28"/>
        <w:szCs w:val="21"/>
      </w:rPr>
      <w:t xml:space="preserve">- </w:t>
    </w:r>
    <w:r w:rsidR="00A7596E">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A7596E">
      <w:rPr>
        <w:rFonts w:ascii="宋体" w:hAnsi="宋体" w:cs="宋体" w:hint="eastAsia"/>
        <w:kern w:val="0"/>
        <w:sz w:val="28"/>
        <w:szCs w:val="21"/>
      </w:rPr>
      <w:fldChar w:fldCharType="separate"/>
    </w:r>
    <w:r>
      <w:rPr>
        <w:rFonts w:ascii="宋体" w:hAnsi="宋体" w:cs="宋体"/>
        <w:noProof/>
        <w:kern w:val="0"/>
        <w:sz w:val="28"/>
        <w:szCs w:val="21"/>
      </w:rPr>
      <w:t>4</w:t>
    </w:r>
    <w:r w:rsidR="00A7596E">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C8" w:rsidRDefault="002D2928">
    <w:pPr>
      <w:pStyle w:val="a4"/>
      <w:jc w:val="right"/>
      <w:rPr>
        <w:rFonts w:ascii="宋体" w:hAnsi="宋体" w:cs="宋体"/>
        <w:sz w:val="28"/>
      </w:rPr>
    </w:pPr>
    <w:r>
      <w:rPr>
        <w:rFonts w:ascii="宋体" w:hAnsi="宋体" w:cs="宋体" w:hint="eastAsia"/>
        <w:kern w:val="0"/>
        <w:sz w:val="28"/>
        <w:szCs w:val="21"/>
      </w:rPr>
      <w:t xml:space="preserve">- </w:t>
    </w:r>
    <w:r w:rsidR="00A7596E">
      <w:rPr>
        <w:rFonts w:ascii="宋体" w:hAnsi="宋体" w:cs="宋体" w:hint="eastAsia"/>
        <w:kern w:val="0"/>
        <w:sz w:val="28"/>
        <w:szCs w:val="21"/>
      </w:rPr>
      <w:fldChar w:fldCharType="begin"/>
    </w:r>
    <w:r>
      <w:rPr>
        <w:rFonts w:ascii="宋体" w:hAnsi="宋体" w:cs="宋体" w:hint="eastAsia"/>
        <w:kern w:val="0"/>
        <w:sz w:val="28"/>
        <w:szCs w:val="21"/>
      </w:rPr>
      <w:instrText xml:space="preserve"> PAGE </w:instrText>
    </w:r>
    <w:r w:rsidR="00A7596E">
      <w:rPr>
        <w:rFonts w:ascii="宋体" w:hAnsi="宋体" w:cs="宋体" w:hint="eastAsia"/>
        <w:kern w:val="0"/>
        <w:sz w:val="28"/>
        <w:szCs w:val="21"/>
      </w:rPr>
      <w:fldChar w:fldCharType="separate"/>
    </w:r>
    <w:r w:rsidR="00BA0B66">
      <w:rPr>
        <w:rFonts w:ascii="宋体" w:hAnsi="宋体" w:cs="宋体"/>
        <w:noProof/>
        <w:kern w:val="0"/>
        <w:sz w:val="28"/>
        <w:szCs w:val="21"/>
      </w:rPr>
      <w:t>12</w:t>
    </w:r>
    <w:r w:rsidR="00A7596E">
      <w:rPr>
        <w:rFonts w:ascii="宋体" w:hAnsi="宋体" w:cs="宋体" w:hint="eastAsia"/>
        <w:kern w:val="0"/>
        <w:sz w:val="28"/>
        <w:szCs w:val="21"/>
      </w:rPr>
      <w:fldChar w:fldCharType="end"/>
    </w:r>
    <w:r>
      <w:rPr>
        <w:rFonts w:ascii="宋体" w:hAnsi="宋体" w:cs="宋体" w:hint="eastAsia"/>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DD" w:rsidRDefault="00242EDD" w:rsidP="005921D0">
      <w:r>
        <w:separator/>
      </w:r>
    </w:p>
  </w:footnote>
  <w:footnote w:type="continuationSeparator" w:id="1">
    <w:p w:rsidR="00242EDD" w:rsidRDefault="00242EDD" w:rsidP="00592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3D4"/>
    <w:rsid w:val="00044A84"/>
    <w:rsid w:val="0005597B"/>
    <w:rsid w:val="00074686"/>
    <w:rsid w:val="000A23D4"/>
    <w:rsid w:val="00100357"/>
    <w:rsid w:val="0010218B"/>
    <w:rsid w:val="00161246"/>
    <w:rsid w:val="00185664"/>
    <w:rsid w:val="001B5D3D"/>
    <w:rsid w:val="00242EDD"/>
    <w:rsid w:val="002516CD"/>
    <w:rsid w:val="00294EF0"/>
    <w:rsid w:val="002D2928"/>
    <w:rsid w:val="002D5A48"/>
    <w:rsid w:val="00393BE2"/>
    <w:rsid w:val="003F3DA1"/>
    <w:rsid w:val="004725D7"/>
    <w:rsid w:val="004F1D7D"/>
    <w:rsid w:val="00506474"/>
    <w:rsid w:val="00520624"/>
    <w:rsid w:val="005213E7"/>
    <w:rsid w:val="005533CC"/>
    <w:rsid w:val="0057180F"/>
    <w:rsid w:val="005921D0"/>
    <w:rsid w:val="005E349F"/>
    <w:rsid w:val="006138EA"/>
    <w:rsid w:val="006B4020"/>
    <w:rsid w:val="007166BE"/>
    <w:rsid w:val="007378F8"/>
    <w:rsid w:val="00742BDD"/>
    <w:rsid w:val="00762CE1"/>
    <w:rsid w:val="00763434"/>
    <w:rsid w:val="007B0701"/>
    <w:rsid w:val="007B1032"/>
    <w:rsid w:val="007D2BFE"/>
    <w:rsid w:val="0081024F"/>
    <w:rsid w:val="00825159"/>
    <w:rsid w:val="008A2211"/>
    <w:rsid w:val="008C2D80"/>
    <w:rsid w:val="009002C8"/>
    <w:rsid w:val="00956DBF"/>
    <w:rsid w:val="00963162"/>
    <w:rsid w:val="009F0DB4"/>
    <w:rsid w:val="00A14C1B"/>
    <w:rsid w:val="00A309D1"/>
    <w:rsid w:val="00A7596E"/>
    <w:rsid w:val="00B01092"/>
    <w:rsid w:val="00B6795E"/>
    <w:rsid w:val="00B72201"/>
    <w:rsid w:val="00BA0B66"/>
    <w:rsid w:val="00BA6CF6"/>
    <w:rsid w:val="00BF381D"/>
    <w:rsid w:val="00C20529"/>
    <w:rsid w:val="00CD060B"/>
    <w:rsid w:val="00D401D4"/>
    <w:rsid w:val="00D71FFA"/>
    <w:rsid w:val="00DC5611"/>
    <w:rsid w:val="00DD62E4"/>
    <w:rsid w:val="00DF79BD"/>
    <w:rsid w:val="00E0625E"/>
    <w:rsid w:val="00E330BB"/>
    <w:rsid w:val="00E56323"/>
    <w:rsid w:val="00EB42D3"/>
    <w:rsid w:val="00EC647C"/>
    <w:rsid w:val="00F42147"/>
    <w:rsid w:val="00F85ACE"/>
    <w:rsid w:val="00FA44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3D4"/>
    <w:pPr>
      <w:widowControl/>
      <w:jc w:val="left"/>
    </w:pPr>
    <w:rPr>
      <w:rFonts w:ascii="宋体" w:eastAsia="宋体" w:hAnsi="宋体" w:cs="宋体"/>
      <w:kern w:val="0"/>
      <w:sz w:val="24"/>
      <w:szCs w:val="24"/>
    </w:rPr>
  </w:style>
  <w:style w:type="paragraph" w:styleId="a4">
    <w:name w:val="footer"/>
    <w:basedOn w:val="a"/>
    <w:link w:val="Char"/>
    <w:uiPriority w:val="99"/>
    <w:rsid w:val="002D2928"/>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uiPriority w:val="99"/>
    <w:rsid w:val="002D2928"/>
    <w:rPr>
      <w:rFonts w:ascii="Times New Roman" w:eastAsia="宋体" w:hAnsi="Times New Roman" w:cs="Times New Roman"/>
      <w:sz w:val="18"/>
      <w:szCs w:val="18"/>
    </w:rPr>
  </w:style>
  <w:style w:type="character" w:styleId="a5">
    <w:name w:val="Strong"/>
    <w:basedOn w:val="a0"/>
    <w:uiPriority w:val="22"/>
    <w:qFormat/>
    <w:rsid w:val="00BA6CF6"/>
    <w:rPr>
      <w:b/>
      <w:bCs/>
    </w:rPr>
  </w:style>
  <w:style w:type="paragraph" w:styleId="a6">
    <w:name w:val="Balloon Text"/>
    <w:basedOn w:val="a"/>
    <w:link w:val="Char0"/>
    <w:uiPriority w:val="99"/>
    <w:semiHidden/>
    <w:unhideWhenUsed/>
    <w:rsid w:val="00762CE1"/>
    <w:rPr>
      <w:sz w:val="18"/>
      <w:szCs w:val="18"/>
    </w:rPr>
  </w:style>
  <w:style w:type="character" w:customStyle="1" w:styleId="Char0">
    <w:name w:val="批注框文本 Char"/>
    <w:basedOn w:val="a0"/>
    <w:link w:val="a6"/>
    <w:uiPriority w:val="99"/>
    <w:semiHidden/>
    <w:rsid w:val="00762CE1"/>
    <w:rPr>
      <w:sz w:val="18"/>
      <w:szCs w:val="18"/>
    </w:rPr>
  </w:style>
</w:styles>
</file>

<file path=word/webSettings.xml><?xml version="1.0" encoding="utf-8"?>
<w:webSettings xmlns:r="http://schemas.openxmlformats.org/officeDocument/2006/relationships" xmlns:w="http://schemas.openxmlformats.org/wordprocessingml/2006/main">
  <w:divs>
    <w:div w:id="394014968">
      <w:bodyDiv w:val="1"/>
      <w:marLeft w:val="0"/>
      <w:marRight w:val="0"/>
      <w:marTop w:val="0"/>
      <w:marBottom w:val="0"/>
      <w:divBdr>
        <w:top w:val="none" w:sz="0" w:space="0" w:color="auto"/>
        <w:left w:val="none" w:sz="0" w:space="0" w:color="auto"/>
        <w:bottom w:val="none" w:sz="0" w:space="0" w:color="auto"/>
        <w:right w:val="none" w:sz="0" w:space="0" w:color="auto"/>
      </w:divBdr>
    </w:div>
    <w:div w:id="476265907">
      <w:bodyDiv w:val="1"/>
      <w:marLeft w:val="0"/>
      <w:marRight w:val="0"/>
      <w:marTop w:val="0"/>
      <w:marBottom w:val="0"/>
      <w:divBdr>
        <w:top w:val="none" w:sz="0" w:space="0" w:color="auto"/>
        <w:left w:val="none" w:sz="0" w:space="0" w:color="auto"/>
        <w:bottom w:val="none" w:sz="0" w:space="0" w:color="auto"/>
        <w:right w:val="none" w:sz="0" w:space="0" w:color="auto"/>
      </w:divBdr>
      <w:divsChild>
        <w:div w:id="1707019413">
          <w:marLeft w:val="0"/>
          <w:marRight w:val="0"/>
          <w:marTop w:val="0"/>
          <w:marBottom w:val="300"/>
          <w:divBdr>
            <w:top w:val="none" w:sz="0" w:space="0" w:color="auto"/>
            <w:left w:val="none" w:sz="0" w:space="0" w:color="auto"/>
            <w:bottom w:val="none" w:sz="0" w:space="0" w:color="auto"/>
            <w:right w:val="none" w:sz="0" w:space="0" w:color="auto"/>
          </w:divBdr>
        </w:div>
        <w:div w:id="1182470109">
          <w:marLeft w:val="0"/>
          <w:marRight w:val="0"/>
          <w:marTop w:val="0"/>
          <w:marBottom w:val="300"/>
          <w:divBdr>
            <w:top w:val="none" w:sz="0" w:space="0" w:color="auto"/>
            <w:left w:val="none" w:sz="0" w:space="0" w:color="auto"/>
            <w:bottom w:val="none" w:sz="0" w:space="0" w:color="auto"/>
            <w:right w:val="none" w:sz="0" w:space="0" w:color="auto"/>
          </w:divBdr>
        </w:div>
        <w:div w:id="679238676">
          <w:marLeft w:val="0"/>
          <w:marRight w:val="0"/>
          <w:marTop w:val="0"/>
          <w:marBottom w:val="300"/>
          <w:divBdr>
            <w:top w:val="none" w:sz="0" w:space="0" w:color="auto"/>
            <w:left w:val="none" w:sz="0" w:space="0" w:color="auto"/>
            <w:bottom w:val="none" w:sz="0" w:space="0" w:color="auto"/>
            <w:right w:val="none" w:sz="0" w:space="0" w:color="auto"/>
          </w:divBdr>
        </w:div>
      </w:divsChild>
    </w:div>
    <w:div w:id="764689807">
      <w:bodyDiv w:val="1"/>
      <w:marLeft w:val="0"/>
      <w:marRight w:val="0"/>
      <w:marTop w:val="0"/>
      <w:marBottom w:val="0"/>
      <w:divBdr>
        <w:top w:val="none" w:sz="0" w:space="0" w:color="auto"/>
        <w:left w:val="none" w:sz="0" w:space="0" w:color="auto"/>
        <w:bottom w:val="none" w:sz="0" w:space="0" w:color="auto"/>
        <w:right w:val="none" w:sz="0" w:space="0" w:color="auto"/>
      </w:divBdr>
    </w:div>
    <w:div w:id="801265079">
      <w:bodyDiv w:val="1"/>
      <w:marLeft w:val="0"/>
      <w:marRight w:val="0"/>
      <w:marTop w:val="0"/>
      <w:marBottom w:val="0"/>
      <w:divBdr>
        <w:top w:val="none" w:sz="0" w:space="0" w:color="auto"/>
        <w:left w:val="none" w:sz="0" w:space="0" w:color="auto"/>
        <w:bottom w:val="none" w:sz="0" w:space="0" w:color="auto"/>
        <w:right w:val="none" w:sz="0" w:space="0" w:color="auto"/>
      </w:divBdr>
      <w:divsChild>
        <w:div w:id="2083525121">
          <w:marLeft w:val="0"/>
          <w:marRight w:val="0"/>
          <w:marTop w:val="0"/>
          <w:marBottom w:val="0"/>
          <w:divBdr>
            <w:top w:val="none" w:sz="0" w:space="0" w:color="auto"/>
            <w:left w:val="none" w:sz="0" w:space="0" w:color="auto"/>
            <w:bottom w:val="none" w:sz="0" w:space="0" w:color="auto"/>
            <w:right w:val="none" w:sz="0" w:space="0" w:color="auto"/>
          </w:divBdr>
          <w:divsChild>
            <w:div w:id="1394693436">
              <w:marLeft w:val="0"/>
              <w:marRight w:val="0"/>
              <w:marTop w:val="0"/>
              <w:marBottom w:val="0"/>
              <w:divBdr>
                <w:top w:val="none" w:sz="0" w:space="0" w:color="auto"/>
                <w:left w:val="none" w:sz="0" w:space="0" w:color="auto"/>
                <w:bottom w:val="none" w:sz="0" w:space="0" w:color="auto"/>
                <w:right w:val="none" w:sz="0" w:space="0" w:color="auto"/>
              </w:divBdr>
              <w:divsChild>
                <w:div w:id="1344548813">
                  <w:marLeft w:val="0"/>
                  <w:marRight w:val="0"/>
                  <w:marTop w:val="0"/>
                  <w:marBottom w:val="300"/>
                  <w:divBdr>
                    <w:top w:val="none" w:sz="0" w:space="0" w:color="auto"/>
                    <w:left w:val="none" w:sz="0" w:space="0" w:color="auto"/>
                    <w:bottom w:val="none" w:sz="0" w:space="0" w:color="auto"/>
                    <w:right w:val="none" w:sz="0" w:space="0" w:color="auto"/>
                  </w:divBdr>
                  <w:divsChild>
                    <w:div w:id="819007695">
                      <w:marLeft w:val="0"/>
                      <w:marRight w:val="0"/>
                      <w:marTop w:val="0"/>
                      <w:marBottom w:val="0"/>
                      <w:divBdr>
                        <w:top w:val="single" w:sz="6" w:space="0" w:color="EEEEEE"/>
                        <w:left w:val="single" w:sz="6" w:space="0" w:color="EEEEEE"/>
                        <w:bottom w:val="single" w:sz="6" w:space="0" w:color="EEEEEE"/>
                        <w:right w:val="single" w:sz="6" w:space="0" w:color="EEEEEE"/>
                      </w:divBdr>
                      <w:divsChild>
                        <w:div w:id="1146777686">
                          <w:marLeft w:val="0"/>
                          <w:marRight w:val="0"/>
                          <w:marTop w:val="0"/>
                          <w:marBottom w:val="0"/>
                          <w:divBdr>
                            <w:top w:val="none" w:sz="0" w:space="0" w:color="auto"/>
                            <w:left w:val="none" w:sz="0" w:space="0" w:color="auto"/>
                            <w:bottom w:val="none" w:sz="0" w:space="0" w:color="auto"/>
                            <w:right w:val="none" w:sz="0" w:space="0" w:color="auto"/>
                          </w:divBdr>
                          <w:divsChild>
                            <w:div w:id="4142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61340">
      <w:bodyDiv w:val="1"/>
      <w:marLeft w:val="0"/>
      <w:marRight w:val="0"/>
      <w:marTop w:val="0"/>
      <w:marBottom w:val="0"/>
      <w:divBdr>
        <w:top w:val="none" w:sz="0" w:space="0" w:color="auto"/>
        <w:left w:val="none" w:sz="0" w:space="0" w:color="auto"/>
        <w:bottom w:val="none" w:sz="0" w:space="0" w:color="auto"/>
        <w:right w:val="none" w:sz="0" w:space="0" w:color="auto"/>
      </w:divBdr>
    </w:div>
    <w:div w:id="1003750962">
      <w:bodyDiv w:val="1"/>
      <w:marLeft w:val="0"/>
      <w:marRight w:val="0"/>
      <w:marTop w:val="0"/>
      <w:marBottom w:val="0"/>
      <w:divBdr>
        <w:top w:val="none" w:sz="0" w:space="0" w:color="auto"/>
        <w:left w:val="none" w:sz="0" w:space="0" w:color="auto"/>
        <w:bottom w:val="none" w:sz="0" w:space="0" w:color="auto"/>
        <w:right w:val="none" w:sz="0" w:space="0" w:color="auto"/>
      </w:divBdr>
    </w:div>
    <w:div w:id="1063404890">
      <w:bodyDiv w:val="1"/>
      <w:marLeft w:val="0"/>
      <w:marRight w:val="0"/>
      <w:marTop w:val="0"/>
      <w:marBottom w:val="0"/>
      <w:divBdr>
        <w:top w:val="none" w:sz="0" w:space="0" w:color="auto"/>
        <w:left w:val="none" w:sz="0" w:space="0" w:color="auto"/>
        <w:bottom w:val="none" w:sz="0" w:space="0" w:color="auto"/>
        <w:right w:val="none" w:sz="0" w:space="0" w:color="auto"/>
      </w:divBdr>
    </w:div>
    <w:div w:id="1149592185">
      <w:bodyDiv w:val="1"/>
      <w:marLeft w:val="0"/>
      <w:marRight w:val="0"/>
      <w:marTop w:val="0"/>
      <w:marBottom w:val="0"/>
      <w:divBdr>
        <w:top w:val="none" w:sz="0" w:space="0" w:color="auto"/>
        <w:left w:val="none" w:sz="0" w:space="0" w:color="auto"/>
        <w:bottom w:val="none" w:sz="0" w:space="0" w:color="auto"/>
        <w:right w:val="none" w:sz="0" w:space="0" w:color="auto"/>
      </w:divBdr>
    </w:div>
    <w:div w:id="1189102776">
      <w:bodyDiv w:val="1"/>
      <w:marLeft w:val="0"/>
      <w:marRight w:val="0"/>
      <w:marTop w:val="0"/>
      <w:marBottom w:val="0"/>
      <w:divBdr>
        <w:top w:val="none" w:sz="0" w:space="0" w:color="auto"/>
        <w:left w:val="none" w:sz="0" w:space="0" w:color="auto"/>
        <w:bottom w:val="none" w:sz="0" w:space="0" w:color="auto"/>
        <w:right w:val="none" w:sz="0" w:space="0" w:color="auto"/>
      </w:divBdr>
    </w:div>
    <w:div w:id="1195002582">
      <w:bodyDiv w:val="1"/>
      <w:marLeft w:val="0"/>
      <w:marRight w:val="0"/>
      <w:marTop w:val="0"/>
      <w:marBottom w:val="0"/>
      <w:divBdr>
        <w:top w:val="none" w:sz="0" w:space="0" w:color="auto"/>
        <w:left w:val="none" w:sz="0" w:space="0" w:color="auto"/>
        <w:bottom w:val="none" w:sz="0" w:space="0" w:color="auto"/>
        <w:right w:val="none" w:sz="0" w:space="0" w:color="auto"/>
      </w:divBdr>
    </w:div>
    <w:div w:id="1581987524">
      <w:bodyDiv w:val="1"/>
      <w:marLeft w:val="0"/>
      <w:marRight w:val="0"/>
      <w:marTop w:val="0"/>
      <w:marBottom w:val="0"/>
      <w:divBdr>
        <w:top w:val="none" w:sz="0" w:space="0" w:color="auto"/>
        <w:left w:val="none" w:sz="0" w:space="0" w:color="auto"/>
        <w:bottom w:val="none" w:sz="0" w:space="0" w:color="auto"/>
        <w:right w:val="none" w:sz="0" w:space="0" w:color="auto"/>
      </w:divBdr>
    </w:div>
    <w:div w:id="16703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692</Words>
  <Characters>3945</Characters>
  <Application>Microsoft Office Word</Application>
  <DocSecurity>0</DocSecurity>
  <Lines>32</Lines>
  <Paragraphs>9</Paragraphs>
  <ScaleCrop>false</ScaleCrop>
  <Company>china</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项皓</dc:creator>
  <cp:lastModifiedBy>项皓</cp:lastModifiedBy>
  <cp:revision>2</cp:revision>
  <cp:lastPrinted>2021-12-16T09:36:00Z</cp:lastPrinted>
  <dcterms:created xsi:type="dcterms:W3CDTF">2022-05-16T03:15:00Z</dcterms:created>
  <dcterms:modified xsi:type="dcterms:W3CDTF">2022-05-16T03:15:00Z</dcterms:modified>
</cp:coreProperties>
</file>