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FA" w:rsidRPr="000242BA" w:rsidRDefault="003C4CFA" w:rsidP="003C4CFA">
      <w:pPr>
        <w:autoSpaceDE w:val="0"/>
        <w:autoSpaceDN w:val="0"/>
        <w:adjustRightInd w:val="0"/>
        <w:spacing w:line="540" w:lineRule="exact"/>
        <w:jc w:val="left"/>
        <w:rPr>
          <w:rFonts w:ascii="黑体" w:eastAsia="黑体" w:hAnsi="黑体" w:cs="方正小标宋简体" w:hint="eastAsia"/>
          <w:color w:val="000000"/>
          <w:kern w:val="0"/>
          <w:sz w:val="32"/>
          <w:szCs w:val="32"/>
        </w:rPr>
      </w:pPr>
      <w:r w:rsidRPr="000242BA">
        <w:rPr>
          <w:rFonts w:ascii="黑体" w:eastAsia="黑体" w:hAnsi="黑体" w:cs="方正小标宋简体" w:hint="eastAsia"/>
          <w:color w:val="000000"/>
          <w:kern w:val="0"/>
          <w:sz w:val="32"/>
          <w:szCs w:val="32"/>
        </w:rPr>
        <w:t>附件</w:t>
      </w:r>
    </w:p>
    <w:p w:rsidR="003C4CFA" w:rsidRPr="000242BA" w:rsidRDefault="003C4CFA" w:rsidP="003C4CFA">
      <w:pPr>
        <w:autoSpaceDE w:val="0"/>
        <w:autoSpaceDN w:val="0"/>
        <w:adjustRightInd w:val="0"/>
        <w:spacing w:line="540" w:lineRule="exact"/>
        <w:ind w:firstLineChars="200" w:firstLine="634"/>
        <w:jc w:val="left"/>
        <w:rPr>
          <w:rFonts w:ascii="仿宋_GB2312" w:eastAsia="仿宋_GB2312" w:hAnsi="方正小标宋简体" w:cs="方正小标宋简体" w:hint="eastAsia"/>
          <w:color w:val="000000"/>
          <w:kern w:val="0"/>
          <w:sz w:val="32"/>
          <w:szCs w:val="32"/>
        </w:rPr>
      </w:pPr>
    </w:p>
    <w:p w:rsidR="003C4CFA" w:rsidRDefault="003C4CFA" w:rsidP="003C4CFA">
      <w:pPr>
        <w:autoSpaceDE w:val="0"/>
        <w:autoSpaceDN w:val="0"/>
        <w:adjustRightInd w:val="0"/>
        <w:spacing w:line="540" w:lineRule="exact"/>
        <w:jc w:val="center"/>
        <w:rPr>
          <w:rFonts w:ascii="方正小标宋简体" w:eastAsia="方正小标宋简体" w:hAnsi="方正小标宋简体" w:cs="方正小标宋简体" w:hint="eastAsia"/>
          <w:kern w:val="0"/>
          <w:sz w:val="44"/>
          <w:szCs w:val="44"/>
        </w:rPr>
      </w:pPr>
      <w:r w:rsidRPr="000242BA">
        <w:rPr>
          <w:rFonts w:ascii="方正小标宋简体" w:eastAsia="方正小标宋简体" w:hAnsi="方正小标宋简体" w:cs="方正小标宋简体" w:hint="eastAsia"/>
          <w:kern w:val="0"/>
          <w:sz w:val="44"/>
          <w:szCs w:val="44"/>
        </w:rPr>
        <w:t>2022年度全省住建部门建设工程质量安全、</w:t>
      </w:r>
    </w:p>
    <w:p w:rsidR="003C4CFA" w:rsidRPr="000242BA" w:rsidRDefault="003C4CFA" w:rsidP="003C4CFA">
      <w:pPr>
        <w:autoSpaceDE w:val="0"/>
        <w:autoSpaceDN w:val="0"/>
        <w:adjustRightInd w:val="0"/>
        <w:spacing w:line="540" w:lineRule="exact"/>
        <w:jc w:val="center"/>
        <w:rPr>
          <w:rFonts w:ascii="方正小标宋简体" w:eastAsia="方正小标宋简体" w:hAnsi="方正小标宋简体" w:cs="方正小标宋简体" w:hint="eastAsia"/>
          <w:color w:val="000000"/>
          <w:kern w:val="0"/>
          <w:sz w:val="44"/>
          <w:szCs w:val="44"/>
        </w:rPr>
      </w:pPr>
      <w:r w:rsidRPr="000242BA">
        <w:rPr>
          <w:rFonts w:ascii="方正小标宋简体" w:eastAsia="方正小标宋简体" w:hAnsi="方正小标宋简体" w:cs="方正小标宋简体" w:hint="eastAsia"/>
          <w:kern w:val="0"/>
          <w:sz w:val="44"/>
          <w:szCs w:val="44"/>
        </w:rPr>
        <w:t>建筑市场监管等联合抽查工作方案</w:t>
      </w:r>
    </w:p>
    <w:p w:rsidR="003C4CFA" w:rsidRPr="000242BA" w:rsidRDefault="003C4CFA" w:rsidP="003C4CFA">
      <w:pPr>
        <w:autoSpaceDE w:val="0"/>
        <w:autoSpaceDN w:val="0"/>
        <w:adjustRightInd w:val="0"/>
        <w:spacing w:line="540" w:lineRule="exact"/>
        <w:ind w:firstLineChars="200" w:firstLine="634"/>
        <w:jc w:val="center"/>
        <w:rPr>
          <w:rFonts w:ascii="仿宋_GB2312" w:eastAsia="仿宋_GB2312" w:hAnsi="宋体" w:hint="eastAsia"/>
          <w:color w:val="000000"/>
          <w:kern w:val="0"/>
          <w:sz w:val="32"/>
          <w:szCs w:val="32"/>
        </w:rPr>
      </w:pPr>
    </w:p>
    <w:p w:rsidR="003C4CFA" w:rsidRPr="000242BA" w:rsidRDefault="003C4CFA" w:rsidP="003C4CFA">
      <w:pPr>
        <w:widowControl/>
        <w:spacing w:line="540" w:lineRule="exact"/>
        <w:ind w:firstLineChars="200" w:firstLine="634"/>
        <w:rPr>
          <w:rFonts w:ascii="仿宋_GB2312" w:eastAsia="仿宋_GB2312" w:hint="eastAsia"/>
          <w:color w:val="000000"/>
          <w:sz w:val="32"/>
          <w:szCs w:val="32"/>
        </w:rPr>
      </w:pPr>
      <w:r w:rsidRPr="000242BA">
        <w:rPr>
          <w:rFonts w:ascii="仿宋_GB2312" w:eastAsia="仿宋_GB2312" w:hAnsi="宋体" w:hint="eastAsia"/>
          <w:color w:val="000000"/>
          <w:kern w:val="0"/>
          <w:sz w:val="32"/>
          <w:szCs w:val="32"/>
        </w:rPr>
        <w:t>为认真贯彻落实全省改进工作作风为民办实事为企优环境大会</w:t>
      </w:r>
      <w:r w:rsidRPr="000242BA">
        <w:rPr>
          <w:rFonts w:ascii="仿宋_GB2312" w:eastAsia="仿宋_GB2312" w:hint="eastAsia"/>
          <w:color w:val="000000"/>
          <w:sz w:val="32"/>
          <w:szCs w:val="32"/>
        </w:rPr>
        <w:t>及全省住房城乡建设系统“转作风、优服务、促发展”警示教育动员大会</w:t>
      </w:r>
      <w:r w:rsidRPr="000242BA">
        <w:rPr>
          <w:rFonts w:ascii="仿宋_GB2312" w:eastAsia="仿宋_GB2312" w:hAnsi="宋体" w:hint="eastAsia"/>
          <w:color w:val="000000"/>
          <w:kern w:val="0"/>
          <w:sz w:val="32"/>
          <w:szCs w:val="32"/>
        </w:rPr>
        <w:t>精神，深化“放管服”改革，继续做好2022 年度全省住建系统“双随机、一公开”监管工作，根据2022年度省住房和城乡建设厅“双随机、一公开”抽查工作计划，特</w:t>
      </w:r>
      <w:r w:rsidRPr="000242BA">
        <w:rPr>
          <w:rFonts w:ascii="仿宋_GB2312" w:eastAsia="仿宋_GB2312" w:hint="eastAsia"/>
          <w:color w:val="000000"/>
          <w:sz w:val="32"/>
          <w:szCs w:val="32"/>
        </w:rPr>
        <w:t>制定本方案。</w:t>
      </w:r>
    </w:p>
    <w:p w:rsidR="003C4CFA" w:rsidRPr="000242BA" w:rsidRDefault="003C4CFA" w:rsidP="003C4CFA">
      <w:pPr>
        <w:widowControl/>
        <w:spacing w:line="540" w:lineRule="exact"/>
        <w:ind w:firstLineChars="200" w:firstLine="634"/>
        <w:rPr>
          <w:rFonts w:ascii="黑体" w:eastAsia="黑体" w:hAnsi="黑体" w:cs="宋体" w:hint="eastAsia"/>
          <w:color w:val="000000"/>
          <w:kern w:val="0"/>
          <w:sz w:val="32"/>
          <w:szCs w:val="32"/>
        </w:rPr>
      </w:pPr>
      <w:r w:rsidRPr="000242BA">
        <w:rPr>
          <w:rFonts w:ascii="黑体" w:eastAsia="黑体" w:hAnsi="黑体" w:cs="黑体" w:hint="eastAsia"/>
          <w:color w:val="000000"/>
          <w:kern w:val="0"/>
          <w:sz w:val="32"/>
          <w:szCs w:val="32"/>
          <w:shd w:val="clear" w:color="auto" w:fill="FFFFFF"/>
        </w:rPr>
        <w:t>一、检查依据</w:t>
      </w:r>
    </w:p>
    <w:p w:rsidR="003C4CFA" w:rsidRPr="000242BA" w:rsidRDefault="003C4CFA" w:rsidP="003C4CFA">
      <w:pPr>
        <w:spacing w:line="540" w:lineRule="exact"/>
        <w:ind w:firstLineChars="200" w:firstLine="634"/>
        <w:rPr>
          <w:rFonts w:ascii="仿宋_GB2312" w:eastAsia="仿宋_GB2312" w:hAnsi="宋体" w:hint="eastAsia"/>
          <w:color w:val="000000"/>
          <w:kern w:val="0"/>
          <w:sz w:val="32"/>
          <w:szCs w:val="32"/>
        </w:rPr>
      </w:pPr>
      <w:r w:rsidRPr="000242BA">
        <w:rPr>
          <w:rFonts w:ascii="仿宋_GB2312" w:eastAsia="仿宋_GB2312" w:hAnsi="宋体" w:hint="eastAsia"/>
          <w:color w:val="000000"/>
          <w:kern w:val="0"/>
          <w:sz w:val="32"/>
          <w:szCs w:val="32"/>
        </w:rPr>
        <w:t>安徽省商事制度改革联席会议办公室《关于做好 2022 年度“双随机、一公开”监管工作的通知》（皖商改联办</w:t>
      </w:r>
      <w:r w:rsidRPr="000242BA">
        <w:rPr>
          <w:rFonts w:ascii="仿宋_GB2312" w:eastAsia="仿宋_GB2312" w:hAnsi="方正书宋_GBK" w:cs="方正书宋_GBK" w:hint="eastAsia"/>
          <w:color w:val="000000"/>
          <w:kern w:val="0"/>
          <w:sz w:val="32"/>
          <w:szCs w:val="32"/>
        </w:rPr>
        <w:t>〔</w:t>
      </w:r>
      <w:r w:rsidRPr="000242BA">
        <w:rPr>
          <w:rFonts w:ascii="仿宋_GB2312" w:eastAsia="仿宋_GB2312" w:hAnsi="宋体" w:hint="eastAsia"/>
          <w:color w:val="000000"/>
          <w:kern w:val="0"/>
          <w:sz w:val="32"/>
          <w:szCs w:val="32"/>
        </w:rPr>
        <w:t>2022</w:t>
      </w:r>
      <w:r w:rsidRPr="000242BA">
        <w:rPr>
          <w:rFonts w:ascii="仿宋_GB2312" w:eastAsia="仿宋_GB2312" w:hAnsi="方正书宋_GBK" w:cs="方正书宋_GBK" w:hint="eastAsia"/>
          <w:color w:val="000000"/>
          <w:kern w:val="0"/>
          <w:sz w:val="32"/>
          <w:szCs w:val="32"/>
        </w:rPr>
        <w:t>〕</w:t>
      </w:r>
      <w:r w:rsidRPr="000242BA">
        <w:rPr>
          <w:rFonts w:ascii="仿宋_GB2312" w:eastAsia="仿宋_GB2312" w:hAnsi="宋体" w:hint="eastAsia"/>
          <w:color w:val="000000"/>
          <w:kern w:val="0"/>
          <w:sz w:val="32"/>
          <w:szCs w:val="32"/>
        </w:rPr>
        <w:t>1 号）和《安徽省住房和城乡建设厅随机抽查事项清单（2022 年版）》及《2022 年度省住房和城乡建设厅“双随机、一公开”抽查工作计划》的通知（建稽函</w:t>
      </w:r>
      <w:r w:rsidRPr="000242BA">
        <w:rPr>
          <w:rFonts w:ascii="仿宋_GB2312" w:eastAsia="仿宋_GB2312" w:hAnsi="方正书宋_GBK" w:cs="方正书宋_GBK" w:hint="eastAsia"/>
          <w:color w:val="000000"/>
          <w:kern w:val="0"/>
          <w:sz w:val="32"/>
          <w:szCs w:val="32"/>
        </w:rPr>
        <w:t>〔</w:t>
      </w:r>
      <w:r w:rsidRPr="000242BA">
        <w:rPr>
          <w:rFonts w:ascii="仿宋_GB2312" w:eastAsia="仿宋_GB2312" w:hAnsi="宋体" w:hint="eastAsia"/>
          <w:color w:val="000000"/>
          <w:kern w:val="0"/>
          <w:sz w:val="32"/>
          <w:szCs w:val="32"/>
        </w:rPr>
        <w:t>2022</w:t>
      </w:r>
      <w:r w:rsidRPr="000242BA">
        <w:rPr>
          <w:rFonts w:ascii="仿宋_GB2312" w:eastAsia="仿宋_GB2312" w:hAnsi="方正书宋_GBK" w:cs="方正书宋_GBK" w:hint="eastAsia"/>
          <w:color w:val="000000"/>
          <w:kern w:val="0"/>
          <w:sz w:val="32"/>
          <w:szCs w:val="32"/>
        </w:rPr>
        <w:t>〕</w:t>
      </w:r>
      <w:r w:rsidRPr="000242BA">
        <w:rPr>
          <w:rFonts w:ascii="仿宋_GB2312" w:eastAsia="仿宋_GB2312" w:hAnsi="宋体" w:hint="eastAsia"/>
          <w:color w:val="000000"/>
          <w:kern w:val="0"/>
          <w:sz w:val="32"/>
          <w:szCs w:val="32"/>
        </w:rPr>
        <w:t>187号）。</w:t>
      </w:r>
    </w:p>
    <w:p w:rsidR="003C4CFA" w:rsidRPr="000242BA" w:rsidRDefault="003C4CFA" w:rsidP="003C4CFA">
      <w:pPr>
        <w:widowControl/>
        <w:spacing w:line="540" w:lineRule="exact"/>
        <w:ind w:firstLineChars="200" w:firstLine="634"/>
        <w:rPr>
          <w:rFonts w:ascii="黑体" w:eastAsia="黑体" w:hAnsi="黑体" w:cs="黑体" w:hint="eastAsia"/>
          <w:color w:val="000000"/>
          <w:kern w:val="0"/>
          <w:sz w:val="32"/>
          <w:szCs w:val="32"/>
          <w:shd w:val="clear" w:color="auto" w:fill="FFFFFF"/>
        </w:rPr>
      </w:pPr>
      <w:r w:rsidRPr="000242BA">
        <w:rPr>
          <w:rFonts w:ascii="黑体" w:eastAsia="黑体" w:hAnsi="黑体" w:cs="黑体" w:hint="eastAsia"/>
          <w:color w:val="000000"/>
          <w:kern w:val="0"/>
          <w:sz w:val="32"/>
          <w:szCs w:val="32"/>
          <w:shd w:val="clear" w:color="auto" w:fill="FFFFFF"/>
        </w:rPr>
        <w:t>二、检查时间</w:t>
      </w:r>
    </w:p>
    <w:p w:rsidR="003C4CFA" w:rsidRPr="000242BA" w:rsidRDefault="003C4CFA" w:rsidP="003C4CFA">
      <w:pPr>
        <w:spacing w:line="540" w:lineRule="exact"/>
        <w:ind w:firstLineChars="200" w:firstLine="634"/>
        <w:jc w:val="left"/>
        <w:rPr>
          <w:rFonts w:ascii="仿宋_GB2312" w:eastAsia="仿宋_GB2312" w:hAnsi="ˎ̥" w:cs="宋体" w:hint="eastAsia"/>
          <w:color w:val="000000"/>
          <w:kern w:val="0"/>
          <w:sz w:val="32"/>
          <w:szCs w:val="32"/>
        </w:rPr>
      </w:pPr>
      <w:r w:rsidRPr="000242BA">
        <w:rPr>
          <w:rFonts w:ascii="仿宋_GB2312" w:eastAsia="仿宋_GB2312" w:hAnsi="ˎ̥" w:cs="宋体" w:hint="eastAsia"/>
          <w:color w:val="000000"/>
          <w:kern w:val="0"/>
          <w:sz w:val="32"/>
          <w:szCs w:val="32"/>
        </w:rPr>
        <w:t>检查时间：2022年9月1日-10月10日。</w:t>
      </w:r>
    </w:p>
    <w:p w:rsidR="003C4CFA" w:rsidRPr="000242BA" w:rsidRDefault="003C4CFA" w:rsidP="003C4CFA">
      <w:pPr>
        <w:widowControl/>
        <w:numPr>
          <w:ilvl w:val="0"/>
          <w:numId w:val="1"/>
        </w:numPr>
        <w:spacing w:line="540" w:lineRule="exact"/>
        <w:ind w:firstLineChars="200" w:firstLine="634"/>
        <w:rPr>
          <w:rFonts w:ascii="黑体" w:eastAsia="黑体" w:hAnsi="黑体" w:cs="黑体" w:hint="eastAsia"/>
          <w:color w:val="000000"/>
          <w:kern w:val="0"/>
          <w:sz w:val="32"/>
          <w:szCs w:val="32"/>
          <w:shd w:val="clear" w:color="auto" w:fill="FFFFFF"/>
        </w:rPr>
      </w:pPr>
      <w:r w:rsidRPr="000242BA">
        <w:rPr>
          <w:rFonts w:ascii="黑体" w:eastAsia="黑体" w:hAnsi="黑体" w:cs="黑体" w:hint="eastAsia"/>
          <w:color w:val="000000"/>
          <w:kern w:val="0"/>
          <w:sz w:val="32"/>
          <w:szCs w:val="32"/>
          <w:shd w:val="clear" w:color="auto" w:fill="FFFFFF"/>
        </w:rPr>
        <w:t>检查事项</w:t>
      </w:r>
    </w:p>
    <w:p w:rsidR="003C4CFA" w:rsidRPr="000242BA" w:rsidRDefault="003C4CFA" w:rsidP="003C4CFA">
      <w:pPr>
        <w:spacing w:line="540" w:lineRule="exact"/>
        <w:ind w:firstLineChars="200" w:firstLine="634"/>
        <w:rPr>
          <w:rFonts w:ascii="仿宋_GB2312" w:eastAsia="仿宋_GB2312" w:hint="eastAsia"/>
          <w:color w:val="000000"/>
          <w:sz w:val="32"/>
          <w:szCs w:val="32"/>
        </w:rPr>
      </w:pPr>
      <w:r w:rsidRPr="000242BA">
        <w:rPr>
          <w:rFonts w:ascii="仿宋_GB2312" w:eastAsia="仿宋_GB2312" w:hint="eastAsia"/>
          <w:color w:val="000000"/>
          <w:sz w:val="32"/>
          <w:szCs w:val="32"/>
        </w:rPr>
        <w:t>（一）房屋建筑和市政工程农民工工资支付情况、建筑业企业资质及市场行为、注册建造师、注册监理工程师监督检查；</w:t>
      </w:r>
    </w:p>
    <w:p w:rsidR="003C4CFA" w:rsidRPr="000242BA" w:rsidRDefault="003C4CFA" w:rsidP="003C4CFA">
      <w:pPr>
        <w:spacing w:line="540" w:lineRule="exact"/>
        <w:ind w:firstLineChars="200" w:firstLine="634"/>
        <w:rPr>
          <w:rFonts w:ascii="仿宋_GB2312" w:eastAsia="仿宋_GB2312" w:hint="eastAsia"/>
          <w:color w:val="000000"/>
          <w:sz w:val="32"/>
          <w:szCs w:val="32"/>
        </w:rPr>
      </w:pPr>
      <w:r w:rsidRPr="000242BA">
        <w:rPr>
          <w:rFonts w:ascii="仿宋_GB2312" w:eastAsia="仿宋_GB2312" w:hint="eastAsia"/>
          <w:color w:val="000000"/>
          <w:sz w:val="32"/>
          <w:szCs w:val="32"/>
        </w:rPr>
        <w:t>（二）建筑工程招标投标活动监督检查；</w:t>
      </w:r>
    </w:p>
    <w:p w:rsidR="003C4CFA" w:rsidRPr="000242BA" w:rsidRDefault="003C4CFA" w:rsidP="003C4CFA">
      <w:pPr>
        <w:spacing w:line="540" w:lineRule="exact"/>
        <w:ind w:firstLineChars="200" w:firstLine="634"/>
        <w:rPr>
          <w:rFonts w:ascii="仿宋_GB2312" w:eastAsia="仿宋_GB2312" w:hint="eastAsia"/>
          <w:color w:val="000000"/>
          <w:sz w:val="32"/>
          <w:szCs w:val="32"/>
        </w:rPr>
      </w:pPr>
      <w:r w:rsidRPr="000242BA">
        <w:rPr>
          <w:rFonts w:ascii="仿宋_GB2312" w:eastAsia="仿宋_GB2312" w:hint="eastAsia"/>
          <w:color w:val="000000"/>
          <w:sz w:val="32"/>
          <w:szCs w:val="32"/>
        </w:rPr>
        <w:t>（三）建设工程安全生产监督管理检查；</w:t>
      </w:r>
    </w:p>
    <w:p w:rsidR="003C4CFA" w:rsidRPr="000242BA" w:rsidRDefault="003C4CFA" w:rsidP="003C4CFA">
      <w:pPr>
        <w:spacing w:line="540" w:lineRule="exact"/>
        <w:ind w:firstLineChars="200" w:firstLine="634"/>
        <w:rPr>
          <w:rFonts w:ascii="仿宋_GB2312" w:eastAsia="仿宋_GB2312" w:hint="eastAsia"/>
          <w:color w:val="000000"/>
          <w:sz w:val="32"/>
          <w:szCs w:val="32"/>
        </w:rPr>
      </w:pPr>
      <w:r w:rsidRPr="000242BA">
        <w:rPr>
          <w:rFonts w:ascii="仿宋_GB2312" w:eastAsia="仿宋_GB2312" w:hint="eastAsia"/>
          <w:color w:val="000000"/>
          <w:sz w:val="32"/>
          <w:szCs w:val="32"/>
        </w:rPr>
        <w:t>（四）建筑施工扬尘污染防治监督管理检查；</w:t>
      </w:r>
    </w:p>
    <w:p w:rsidR="003C4CFA" w:rsidRPr="000242BA" w:rsidRDefault="003C4CFA" w:rsidP="003C4CFA">
      <w:pPr>
        <w:spacing w:line="540" w:lineRule="exact"/>
        <w:ind w:firstLineChars="200" w:firstLine="634"/>
        <w:rPr>
          <w:rFonts w:ascii="仿宋_GB2312" w:eastAsia="仿宋_GB2312" w:hint="eastAsia"/>
          <w:color w:val="000000"/>
          <w:sz w:val="32"/>
          <w:szCs w:val="32"/>
        </w:rPr>
      </w:pPr>
      <w:r w:rsidRPr="000242BA">
        <w:rPr>
          <w:rFonts w:ascii="仿宋_GB2312" w:eastAsia="仿宋_GB2312" w:hint="eastAsia"/>
          <w:color w:val="000000"/>
          <w:sz w:val="32"/>
          <w:szCs w:val="32"/>
        </w:rPr>
        <w:t>（五）建设工程质量监督检查；</w:t>
      </w:r>
    </w:p>
    <w:p w:rsidR="003C4CFA" w:rsidRPr="000242BA" w:rsidRDefault="003C4CFA" w:rsidP="003C4CFA">
      <w:pPr>
        <w:spacing w:line="540" w:lineRule="exact"/>
        <w:ind w:firstLineChars="200" w:firstLine="634"/>
        <w:rPr>
          <w:rFonts w:ascii="仿宋_GB2312" w:eastAsia="仿宋_GB2312" w:hint="eastAsia"/>
          <w:color w:val="000000"/>
          <w:sz w:val="32"/>
          <w:szCs w:val="32"/>
        </w:rPr>
      </w:pPr>
      <w:r w:rsidRPr="000242BA">
        <w:rPr>
          <w:rFonts w:ascii="仿宋_GB2312" w:eastAsia="仿宋_GB2312" w:hint="eastAsia"/>
          <w:color w:val="000000"/>
          <w:sz w:val="32"/>
          <w:szCs w:val="32"/>
        </w:rPr>
        <w:lastRenderedPageBreak/>
        <w:t>（六）工程施工单位履行建筑垃圾处理责任情况监督检查；</w:t>
      </w:r>
    </w:p>
    <w:p w:rsidR="003C4CFA" w:rsidRPr="000242BA" w:rsidRDefault="003C4CFA" w:rsidP="003C4CFA">
      <w:pPr>
        <w:widowControl/>
        <w:spacing w:line="540" w:lineRule="exact"/>
        <w:ind w:firstLineChars="200" w:firstLine="634"/>
        <w:rPr>
          <w:rFonts w:ascii="仿宋_GB2312" w:eastAsia="仿宋_GB2312" w:hint="eastAsia"/>
          <w:color w:val="000000"/>
          <w:sz w:val="32"/>
          <w:szCs w:val="32"/>
        </w:rPr>
      </w:pPr>
      <w:r w:rsidRPr="000242BA">
        <w:rPr>
          <w:rFonts w:ascii="仿宋_GB2312" w:eastAsia="仿宋_GB2312" w:hint="eastAsia"/>
          <w:color w:val="000000"/>
          <w:sz w:val="32"/>
          <w:szCs w:val="32"/>
        </w:rPr>
        <w:t>（七）建筑节能和绿色建筑专项检查。</w:t>
      </w:r>
    </w:p>
    <w:p w:rsidR="003C4CFA" w:rsidRPr="000242BA" w:rsidRDefault="003C4CFA" w:rsidP="003C4CFA">
      <w:pPr>
        <w:widowControl/>
        <w:spacing w:line="540" w:lineRule="exact"/>
        <w:ind w:firstLineChars="200" w:firstLine="634"/>
        <w:rPr>
          <w:rFonts w:ascii="仿宋_GB2312" w:eastAsia="仿宋_GB2312" w:hAnsi="仿宋_GB2312" w:cs="仿宋_GB2312" w:hint="eastAsia"/>
          <w:color w:val="000000"/>
          <w:kern w:val="0"/>
          <w:sz w:val="32"/>
          <w:szCs w:val="32"/>
          <w:shd w:val="clear" w:color="auto" w:fill="FFFFFF"/>
        </w:rPr>
      </w:pPr>
      <w:r w:rsidRPr="000242BA">
        <w:rPr>
          <w:rFonts w:ascii="仿宋_GB2312" w:eastAsia="仿宋_GB2312" w:hAnsi="仿宋_GB2312" w:cs="仿宋_GB2312" w:hint="eastAsia"/>
          <w:color w:val="000000"/>
          <w:kern w:val="0"/>
          <w:sz w:val="32"/>
          <w:szCs w:val="32"/>
          <w:shd w:val="clear" w:color="auto" w:fill="FFFFFF"/>
        </w:rPr>
        <w:t>具体检查内容参见《安徽省住房和城乡建设厅随机抽查工作指引（2022版）》。</w:t>
      </w:r>
    </w:p>
    <w:p w:rsidR="003C4CFA" w:rsidRPr="000242BA" w:rsidRDefault="003C4CFA" w:rsidP="003C4CFA">
      <w:pPr>
        <w:widowControl/>
        <w:spacing w:line="540" w:lineRule="exact"/>
        <w:ind w:firstLineChars="200" w:firstLine="634"/>
        <w:jc w:val="left"/>
        <w:rPr>
          <w:rFonts w:ascii="仿宋_GB2312" w:eastAsia="仿宋_GB2312" w:hAnsi="仿宋_GB2312" w:cs="仿宋_GB2312" w:hint="eastAsia"/>
          <w:color w:val="000000"/>
          <w:kern w:val="0"/>
          <w:sz w:val="32"/>
          <w:szCs w:val="32"/>
          <w:shd w:val="clear" w:color="auto" w:fill="FFFFFF"/>
        </w:rPr>
      </w:pPr>
      <w:r w:rsidRPr="000242BA">
        <w:rPr>
          <w:rFonts w:ascii="仿宋_GB2312" w:eastAsia="仿宋_GB2312" w:hAnsi="仿宋_GB2312" w:cs="仿宋_GB2312" w:hint="eastAsia"/>
          <w:color w:val="333333"/>
          <w:kern w:val="0"/>
          <w:sz w:val="32"/>
          <w:szCs w:val="32"/>
          <w:shd w:val="clear" w:color="auto" w:fill="FFFFFF"/>
          <w:lang/>
        </w:rPr>
        <w:t>抽查的同时，结合省“为民惠企”活动向受检企业宣传住房城乡建设相关法律法规知识。</w:t>
      </w:r>
    </w:p>
    <w:p w:rsidR="003C4CFA" w:rsidRPr="000242BA" w:rsidRDefault="003C4CFA" w:rsidP="003C4CFA">
      <w:pPr>
        <w:spacing w:line="540" w:lineRule="exact"/>
        <w:ind w:firstLineChars="200" w:firstLine="634"/>
        <w:rPr>
          <w:rFonts w:ascii="黑体" w:eastAsia="黑体" w:hAnsi="黑体" w:cs="黑体" w:hint="eastAsia"/>
          <w:color w:val="000000"/>
          <w:sz w:val="32"/>
          <w:szCs w:val="32"/>
        </w:rPr>
      </w:pPr>
      <w:r w:rsidRPr="000242BA">
        <w:rPr>
          <w:rFonts w:ascii="黑体" w:eastAsia="黑体" w:hAnsi="黑体" w:cs="黑体" w:hint="eastAsia"/>
          <w:color w:val="000000"/>
          <w:sz w:val="32"/>
          <w:szCs w:val="32"/>
        </w:rPr>
        <w:t>四、抽查方式</w:t>
      </w:r>
    </w:p>
    <w:p w:rsidR="003C4CFA" w:rsidRPr="000242BA" w:rsidRDefault="003C4CFA" w:rsidP="003C4CFA">
      <w:pPr>
        <w:spacing w:line="540" w:lineRule="exact"/>
        <w:ind w:firstLineChars="200" w:firstLine="634"/>
        <w:rPr>
          <w:rFonts w:ascii="仿宋_GB2312" w:eastAsia="仿宋_GB2312" w:hint="eastAsia"/>
          <w:color w:val="000000"/>
          <w:sz w:val="32"/>
          <w:szCs w:val="32"/>
        </w:rPr>
      </w:pPr>
      <w:r w:rsidRPr="000242BA">
        <w:rPr>
          <w:rFonts w:ascii="仿宋_GB2312" w:eastAsia="仿宋_GB2312" w:hint="eastAsia"/>
          <w:color w:val="000000"/>
          <w:sz w:val="32"/>
          <w:szCs w:val="32"/>
        </w:rPr>
        <w:t>按照“双随机、一公开”方式，随机抽查在建工程项目不少于5个。其中：市辖区在建工程项目不少于3个</w:t>
      </w:r>
      <w:r w:rsidRPr="000242BA">
        <w:rPr>
          <w:rFonts w:ascii="仿宋_GB2312" w:eastAsia="仿宋_GB2312" w:cs="仿宋_GB2312" w:hint="eastAsia"/>
          <w:sz w:val="32"/>
          <w:szCs w:val="32"/>
        </w:rPr>
        <w:t>（其中</w:t>
      </w:r>
      <w:r w:rsidRPr="000242BA">
        <w:rPr>
          <w:rFonts w:ascii="仿宋_GB2312" w:eastAsia="仿宋_GB2312" w:hint="eastAsia"/>
          <w:color w:val="000000"/>
          <w:sz w:val="32"/>
          <w:szCs w:val="32"/>
        </w:rPr>
        <w:t>：政府投资项目2个，房地产开发项目1个）；县（市）在建工程项目2个</w:t>
      </w:r>
      <w:r w:rsidRPr="000242BA">
        <w:rPr>
          <w:rFonts w:ascii="仿宋_GB2312" w:eastAsia="仿宋_GB2312" w:cs="仿宋_GB2312" w:hint="eastAsia"/>
          <w:sz w:val="32"/>
          <w:szCs w:val="32"/>
        </w:rPr>
        <w:t>（政府投资项目1个，房地产开发项目1个）</w:t>
      </w:r>
      <w:r w:rsidRPr="000242BA">
        <w:rPr>
          <w:rFonts w:ascii="仿宋_GB2312" w:eastAsia="仿宋_GB2312" w:hint="eastAsia"/>
          <w:color w:val="000000"/>
          <w:sz w:val="32"/>
          <w:szCs w:val="32"/>
        </w:rPr>
        <w:t>。</w:t>
      </w:r>
      <w:r w:rsidRPr="000242BA">
        <w:rPr>
          <w:rFonts w:ascii="仿宋_GB2312" w:eastAsia="仿宋_GB2312" w:hAnsi="ˎ̥" w:cs="宋体" w:hint="eastAsia"/>
          <w:color w:val="000000"/>
          <w:kern w:val="0"/>
          <w:sz w:val="32"/>
          <w:szCs w:val="32"/>
        </w:rPr>
        <w:t>广德市、宿松县不少于3个（</w:t>
      </w:r>
      <w:r w:rsidRPr="000242BA">
        <w:rPr>
          <w:rFonts w:ascii="仿宋_GB2312" w:eastAsia="仿宋_GB2312" w:cs="仿宋_GB2312" w:hint="eastAsia"/>
          <w:sz w:val="32"/>
          <w:szCs w:val="32"/>
        </w:rPr>
        <w:t>政府投资项目2个，房地产开发项目1个）。</w:t>
      </w:r>
    </w:p>
    <w:p w:rsidR="003C4CFA" w:rsidRPr="000242BA" w:rsidRDefault="003C4CFA" w:rsidP="003C4CFA">
      <w:pPr>
        <w:spacing w:line="540" w:lineRule="exact"/>
        <w:ind w:firstLineChars="200" w:firstLine="634"/>
        <w:jc w:val="left"/>
        <w:rPr>
          <w:rFonts w:ascii="黑体" w:eastAsia="黑体" w:hAnsi="黑体" w:cs="黑体" w:hint="eastAsia"/>
          <w:color w:val="000000"/>
          <w:sz w:val="32"/>
          <w:szCs w:val="32"/>
        </w:rPr>
      </w:pPr>
      <w:r w:rsidRPr="000242BA">
        <w:rPr>
          <w:rFonts w:ascii="黑体" w:eastAsia="黑体" w:hAnsi="黑体" w:cs="黑体" w:hint="eastAsia"/>
          <w:color w:val="000000"/>
          <w:sz w:val="32"/>
          <w:szCs w:val="32"/>
        </w:rPr>
        <w:t>五、人员及分组安排</w:t>
      </w:r>
    </w:p>
    <w:p w:rsidR="003C4CFA" w:rsidRPr="000242BA" w:rsidRDefault="003C4CFA" w:rsidP="003C4CFA">
      <w:pPr>
        <w:spacing w:line="540" w:lineRule="exact"/>
        <w:ind w:firstLineChars="200" w:firstLine="634"/>
        <w:jc w:val="left"/>
        <w:rPr>
          <w:rFonts w:ascii="仿宋_GB2312" w:eastAsia="仿宋_GB2312" w:hint="eastAsia"/>
          <w:color w:val="000000"/>
          <w:sz w:val="32"/>
          <w:szCs w:val="32"/>
        </w:rPr>
      </w:pPr>
      <w:r w:rsidRPr="000242BA">
        <w:rPr>
          <w:rFonts w:ascii="仿宋_GB2312" w:eastAsia="仿宋_GB2312" w:hAnsi="仿宋_GB2312" w:cs="仿宋_GB2312" w:hint="eastAsia"/>
          <w:color w:val="000000"/>
          <w:sz w:val="32"/>
          <w:szCs w:val="32"/>
        </w:rPr>
        <w:t>本次抽查分为4个组，由我厅相关处室负责同志带队，每组配备执法人员2名、专家若干名、联络员1名。</w:t>
      </w:r>
    </w:p>
    <w:p w:rsidR="003C4CFA" w:rsidRPr="000242BA" w:rsidRDefault="003C4CFA" w:rsidP="003C4CFA">
      <w:pPr>
        <w:spacing w:line="540" w:lineRule="exact"/>
        <w:ind w:firstLineChars="200" w:firstLine="634"/>
        <w:rPr>
          <w:rFonts w:ascii="仿宋_GB2312" w:eastAsia="仿宋_GB2312" w:cs="仿宋_GB2312" w:hint="eastAsia"/>
          <w:color w:val="000000"/>
          <w:sz w:val="32"/>
          <w:szCs w:val="32"/>
        </w:rPr>
      </w:pPr>
      <w:r w:rsidRPr="000242BA">
        <w:rPr>
          <w:rFonts w:ascii="仿宋_GB2312" w:eastAsia="仿宋_GB2312" w:cs="仿宋_GB2312" w:hint="eastAsia"/>
          <w:color w:val="000000"/>
          <w:sz w:val="32"/>
          <w:szCs w:val="32"/>
        </w:rPr>
        <w:t>第一组  合肥、阜阳、淮南、六安市。工程质量安全监管处负责；</w:t>
      </w:r>
    </w:p>
    <w:p w:rsidR="003C4CFA" w:rsidRPr="000242BA" w:rsidRDefault="003C4CFA" w:rsidP="003C4CFA">
      <w:pPr>
        <w:spacing w:line="540" w:lineRule="exact"/>
        <w:ind w:firstLineChars="200" w:firstLine="634"/>
        <w:rPr>
          <w:rFonts w:ascii="仿宋_GB2312" w:eastAsia="仿宋_GB2312" w:cs="仿宋_GB2312" w:hint="eastAsia"/>
          <w:color w:val="000000"/>
          <w:sz w:val="32"/>
          <w:szCs w:val="32"/>
        </w:rPr>
      </w:pPr>
      <w:r w:rsidRPr="000242BA">
        <w:rPr>
          <w:rFonts w:ascii="仿宋_GB2312" w:eastAsia="仿宋_GB2312" w:cs="仿宋_GB2312" w:hint="eastAsia"/>
          <w:color w:val="000000"/>
          <w:sz w:val="32"/>
          <w:szCs w:val="32"/>
        </w:rPr>
        <w:t>第二组  马鞍山、黄山、池州、安庆市、宿松市（县）。建筑市场监管处负责；</w:t>
      </w:r>
    </w:p>
    <w:p w:rsidR="003C4CFA" w:rsidRPr="000242BA" w:rsidRDefault="003C4CFA" w:rsidP="003C4CFA">
      <w:pPr>
        <w:widowControl/>
        <w:spacing w:line="540" w:lineRule="exact"/>
        <w:ind w:firstLineChars="200" w:firstLine="634"/>
        <w:jc w:val="left"/>
        <w:rPr>
          <w:rFonts w:ascii="仿宋_GB2312" w:eastAsia="仿宋_GB2312" w:cs="仿宋_GB2312" w:hint="eastAsia"/>
          <w:color w:val="000000"/>
          <w:sz w:val="32"/>
          <w:szCs w:val="32"/>
        </w:rPr>
      </w:pPr>
      <w:r w:rsidRPr="000242BA">
        <w:rPr>
          <w:rFonts w:ascii="仿宋_GB2312" w:eastAsia="仿宋_GB2312" w:cs="仿宋_GB2312" w:hint="eastAsia"/>
          <w:color w:val="000000"/>
          <w:sz w:val="32"/>
          <w:szCs w:val="32"/>
        </w:rPr>
        <w:t>第三组  滁州、铜陵、芜湖、宣城、广德市。</w:t>
      </w:r>
      <w:r w:rsidRPr="000242BA">
        <w:rPr>
          <w:rFonts w:ascii="仿宋_GB2312" w:eastAsia="仿宋_GB2312" w:cs="仿宋_GB2312" w:hint="eastAsia"/>
          <w:color w:val="000000"/>
          <w:sz w:val="32"/>
          <w:szCs w:val="32"/>
          <w:lang/>
        </w:rPr>
        <w:t>省建设稽查局</w:t>
      </w:r>
      <w:r w:rsidRPr="000242BA">
        <w:rPr>
          <w:rFonts w:ascii="仿宋_GB2312" w:eastAsia="仿宋_GB2312" w:cs="仿宋_GB2312" w:hint="eastAsia"/>
          <w:color w:val="000000"/>
          <w:sz w:val="32"/>
          <w:szCs w:val="32"/>
        </w:rPr>
        <w:t>负责；</w:t>
      </w:r>
    </w:p>
    <w:p w:rsidR="003C4CFA" w:rsidRPr="000242BA" w:rsidRDefault="003C4CFA" w:rsidP="003C4CFA">
      <w:pPr>
        <w:spacing w:line="540" w:lineRule="exact"/>
        <w:ind w:firstLineChars="200" w:firstLine="634"/>
        <w:rPr>
          <w:rFonts w:ascii="仿宋_GB2312" w:eastAsia="仿宋_GB2312" w:cs="仿宋_GB2312" w:hint="eastAsia"/>
          <w:color w:val="000000"/>
          <w:sz w:val="32"/>
          <w:szCs w:val="32"/>
        </w:rPr>
      </w:pPr>
      <w:r w:rsidRPr="000242BA">
        <w:rPr>
          <w:rFonts w:ascii="仿宋_GB2312" w:eastAsia="仿宋_GB2312" w:cs="仿宋_GB2312" w:hint="eastAsia"/>
          <w:color w:val="000000"/>
          <w:sz w:val="32"/>
          <w:szCs w:val="32"/>
        </w:rPr>
        <w:t>第四组  亳州、淮北、宿州、蚌埠市。建筑节能与科技处负责；</w:t>
      </w:r>
    </w:p>
    <w:p w:rsidR="003C4CFA" w:rsidRPr="000242BA" w:rsidRDefault="003C4CFA" w:rsidP="003C4CFA">
      <w:pPr>
        <w:spacing w:line="540" w:lineRule="exact"/>
        <w:ind w:firstLineChars="200" w:firstLine="634"/>
        <w:rPr>
          <w:rFonts w:ascii="仿宋_GB2312" w:eastAsia="仿宋_GB2312" w:hAnsi="宋体" w:hint="eastAsia"/>
          <w:color w:val="000000"/>
          <w:kern w:val="0"/>
          <w:sz w:val="32"/>
          <w:szCs w:val="32"/>
        </w:rPr>
      </w:pPr>
      <w:r w:rsidRPr="000242BA">
        <w:rPr>
          <w:rFonts w:ascii="仿宋_GB2312" w:eastAsia="仿宋_GB2312" w:cs="仿宋_GB2312" w:hint="eastAsia"/>
          <w:color w:val="000000"/>
          <w:sz w:val="32"/>
          <w:szCs w:val="32"/>
        </w:rPr>
        <w:t>具体检查时间由各组自行决定并通知有关市。</w:t>
      </w:r>
    </w:p>
    <w:p w:rsidR="003C4CFA" w:rsidRPr="000242BA" w:rsidRDefault="003C4CFA" w:rsidP="003C4CFA">
      <w:pPr>
        <w:numPr>
          <w:ilvl w:val="0"/>
          <w:numId w:val="2"/>
        </w:numPr>
        <w:spacing w:line="540" w:lineRule="exact"/>
        <w:ind w:firstLineChars="200" w:firstLine="634"/>
        <w:rPr>
          <w:rFonts w:ascii="黑体" w:eastAsia="黑体" w:hAnsi="黑体" w:cs="黑体" w:hint="eastAsia"/>
          <w:color w:val="000000"/>
          <w:kern w:val="0"/>
          <w:sz w:val="32"/>
          <w:szCs w:val="32"/>
        </w:rPr>
      </w:pPr>
      <w:r w:rsidRPr="000242BA">
        <w:rPr>
          <w:rFonts w:ascii="黑体" w:eastAsia="黑体" w:hAnsi="黑体" w:cs="黑体" w:hint="eastAsia"/>
          <w:color w:val="000000"/>
          <w:sz w:val="32"/>
          <w:szCs w:val="32"/>
        </w:rPr>
        <w:t>有关</w:t>
      </w:r>
      <w:r w:rsidRPr="000242BA">
        <w:rPr>
          <w:rFonts w:ascii="黑体" w:eastAsia="黑体" w:hAnsi="黑体" w:cs="黑体" w:hint="eastAsia"/>
          <w:color w:val="000000"/>
          <w:kern w:val="0"/>
          <w:sz w:val="32"/>
          <w:szCs w:val="32"/>
        </w:rPr>
        <w:t>事项</w:t>
      </w:r>
    </w:p>
    <w:p w:rsidR="003C4CFA" w:rsidRPr="000242BA" w:rsidRDefault="003C4CFA" w:rsidP="003C4CFA">
      <w:pPr>
        <w:widowControl/>
        <w:numPr>
          <w:ilvl w:val="0"/>
          <w:numId w:val="3"/>
        </w:numPr>
        <w:spacing w:line="540" w:lineRule="exact"/>
        <w:ind w:firstLineChars="200" w:firstLine="634"/>
        <w:jc w:val="left"/>
        <w:rPr>
          <w:rFonts w:ascii="仿宋_GB2312" w:eastAsia="仿宋_GB2312" w:hAnsi="仿宋_GB2312" w:cs="仿宋_GB2312" w:hint="eastAsia"/>
          <w:color w:val="000000"/>
          <w:kern w:val="0"/>
          <w:sz w:val="32"/>
          <w:szCs w:val="32"/>
          <w:shd w:val="clear" w:color="auto" w:fill="FFFFFF"/>
        </w:rPr>
      </w:pPr>
      <w:r w:rsidRPr="000242BA">
        <w:rPr>
          <w:rFonts w:ascii="仿宋_GB2312" w:eastAsia="仿宋_GB2312" w:hAnsi="仿宋_GB2312" w:cs="仿宋_GB2312" w:hint="eastAsia"/>
          <w:color w:val="000000"/>
          <w:kern w:val="0"/>
          <w:sz w:val="32"/>
          <w:szCs w:val="32"/>
          <w:shd w:val="clear" w:color="auto" w:fill="FFFFFF"/>
        </w:rPr>
        <w:lastRenderedPageBreak/>
        <w:t>请各市、省直管县（市）住房城乡建设主管部门高度重视，准备必备的检查设备、用具及防疫用品，积极配合开展抽查工作。</w:t>
      </w:r>
    </w:p>
    <w:p w:rsidR="003C4CFA" w:rsidRPr="000242BA" w:rsidRDefault="003C4CFA" w:rsidP="003C4CFA">
      <w:pPr>
        <w:widowControl/>
        <w:spacing w:line="540" w:lineRule="exact"/>
        <w:ind w:firstLineChars="200" w:firstLine="634"/>
        <w:jc w:val="left"/>
        <w:rPr>
          <w:rFonts w:ascii="仿宋_GB2312" w:eastAsia="仿宋_GB2312" w:hAnsi="仿宋_GB2312" w:cs="仿宋_GB2312" w:hint="eastAsia"/>
          <w:color w:val="000000"/>
          <w:kern w:val="0"/>
          <w:sz w:val="32"/>
          <w:szCs w:val="32"/>
          <w:shd w:val="clear" w:color="auto" w:fill="FFFFFF"/>
        </w:rPr>
      </w:pPr>
      <w:r w:rsidRPr="000242BA">
        <w:rPr>
          <w:rFonts w:ascii="仿宋_GB2312" w:eastAsia="仿宋_GB2312" w:hAnsi="仿宋_GB2312" w:cs="仿宋_GB2312" w:hint="eastAsia"/>
          <w:color w:val="000000"/>
          <w:kern w:val="0"/>
          <w:sz w:val="32"/>
          <w:szCs w:val="32"/>
          <w:shd w:val="clear" w:color="auto" w:fill="FFFFFF"/>
        </w:rPr>
        <w:t>（二）抽查组不开汇报会，在项目检查结束后，检查组形成问题清单，向受检市、省直管县（市）及所属各县（市）住房城乡建设主管部门、受检项目建设、设计、图审、施工、监理五方责任主体负责人等现场反馈检查情况。</w:t>
      </w:r>
      <w:r w:rsidRPr="000242BA">
        <w:rPr>
          <w:rFonts w:ascii="仿宋_GB2312" w:eastAsia="仿宋_GB2312" w:hAnsi="仿宋_GB2312" w:cs="仿宋_GB2312" w:hint="eastAsia"/>
          <w:kern w:val="0"/>
          <w:sz w:val="32"/>
          <w:szCs w:val="32"/>
          <w:shd w:val="clear" w:color="auto" w:fill="FFFFFF"/>
        </w:rPr>
        <w:t>涉及违法违规行为的，下发执法建议书。受检市、省直管县（市）负责将相关违法违规信息推送安徽省建筑市场监管公共服务平台公开。涉及其他部门的，及时移交相关部门处理。</w:t>
      </w:r>
    </w:p>
    <w:p w:rsidR="003C4CFA" w:rsidRPr="000242BA" w:rsidRDefault="003C4CFA" w:rsidP="003C4CFA">
      <w:pPr>
        <w:widowControl/>
        <w:spacing w:line="540" w:lineRule="exact"/>
        <w:ind w:firstLineChars="200" w:firstLine="634"/>
        <w:jc w:val="left"/>
        <w:rPr>
          <w:rFonts w:ascii="仿宋_GB2312" w:eastAsia="仿宋_GB2312" w:hAnsi="仿宋_GB2312" w:cs="仿宋_GB2312" w:hint="eastAsia"/>
          <w:kern w:val="0"/>
          <w:sz w:val="32"/>
          <w:szCs w:val="32"/>
          <w:shd w:val="clear" w:color="auto" w:fill="FFFFFF"/>
        </w:rPr>
      </w:pPr>
      <w:r w:rsidRPr="000242BA">
        <w:rPr>
          <w:rFonts w:ascii="仿宋_GB2312" w:eastAsia="仿宋_GB2312" w:hAnsi="仿宋_GB2312" w:cs="仿宋_GB2312" w:hint="eastAsia"/>
          <w:color w:val="000000"/>
          <w:kern w:val="0"/>
          <w:sz w:val="32"/>
          <w:szCs w:val="32"/>
          <w:shd w:val="clear" w:color="auto" w:fill="FFFFFF"/>
        </w:rPr>
        <w:t>（三）在联合抽查结束后，各组在5个工作日内将检查情况及检查材料交给牵头处室厅建筑市场监管处汇总，由厅建筑市场监管处在20个工作日内将检查情况在厅网站公告。</w:t>
      </w:r>
    </w:p>
    <w:p w:rsidR="003C4CFA" w:rsidRPr="000242BA" w:rsidRDefault="003C4CFA" w:rsidP="003C4CFA">
      <w:pPr>
        <w:widowControl/>
        <w:spacing w:line="540" w:lineRule="exact"/>
        <w:ind w:firstLineChars="200" w:firstLine="634"/>
        <w:jc w:val="left"/>
        <w:rPr>
          <w:rFonts w:ascii="仿宋_GB2312" w:eastAsia="仿宋_GB2312" w:hAnsi="仿宋_GB2312" w:cs="仿宋_GB2312" w:hint="eastAsia"/>
          <w:color w:val="000000"/>
          <w:kern w:val="0"/>
          <w:sz w:val="32"/>
          <w:szCs w:val="32"/>
          <w:shd w:val="clear" w:color="auto" w:fill="FFFFFF"/>
        </w:rPr>
      </w:pPr>
      <w:r w:rsidRPr="000242BA">
        <w:rPr>
          <w:rFonts w:ascii="仿宋_GB2312" w:eastAsia="仿宋_GB2312" w:hAnsi="仿宋_GB2312" w:cs="仿宋_GB2312" w:hint="eastAsia"/>
          <w:color w:val="000000"/>
          <w:kern w:val="0"/>
          <w:sz w:val="32"/>
          <w:szCs w:val="32"/>
          <w:shd w:val="clear" w:color="auto" w:fill="FFFFFF"/>
        </w:rPr>
        <w:t>（四）</w:t>
      </w:r>
      <w:r w:rsidRPr="000242BA">
        <w:rPr>
          <w:rFonts w:ascii="仿宋_GB2312" w:eastAsia="仿宋_GB2312" w:hint="eastAsia"/>
          <w:color w:val="000000"/>
          <w:sz w:val="32"/>
          <w:szCs w:val="32"/>
        </w:rPr>
        <w:t>参加检查的人员要严格遵守中央八项规定精神和省委实施细则等相关要求。</w:t>
      </w:r>
    </w:p>
    <w:p w:rsidR="003C4CFA" w:rsidRPr="000242BA" w:rsidRDefault="003C4CFA" w:rsidP="003C4CFA">
      <w:pPr>
        <w:spacing w:line="540" w:lineRule="exact"/>
        <w:ind w:firstLineChars="200" w:firstLine="634"/>
        <w:rPr>
          <w:rFonts w:ascii="仿宋_GB2312" w:eastAsia="仿宋_GB2312" w:hint="eastAsia"/>
          <w:color w:val="000000"/>
          <w:sz w:val="32"/>
          <w:szCs w:val="32"/>
        </w:rPr>
      </w:pPr>
      <w:r w:rsidRPr="000242BA">
        <w:rPr>
          <w:rFonts w:ascii="仿宋_GB2312" w:eastAsia="仿宋_GB2312" w:hint="eastAsia"/>
          <w:color w:val="000000"/>
          <w:sz w:val="32"/>
          <w:szCs w:val="32"/>
        </w:rPr>
        <w:t>请各市、省直管县（市）住房城乡建设主管部门于2022年8月31日前将“双随机、一公开”检查</w:t>
      </w:r>
      <w:r w:rsidRPr="000242BA">
        <w:rPr>
          <w:rFonts w:ascii="仿宋_GB2312" w:eastAsia="仿宋_GB2312" w:hAnsi="仿宋_GB2312" w:cs="仿宋_GB2312" w:hint="eastAsia"/>
          <w:color w:val="000000"/>
          <w:kern w:val="0"/>
          <w:sz w:val="32"/>
          <w:szCs w:val="32"/>
          <w:shd w:val="clear" w:color="auto" w:fill="FFFFFF"/>
        </w:rPr>
        <w:t>牵头科（处）室联络员、各对应检查事项联络员</w:t>
      </w:r>
      <w:r w:rsidRPr="000242BA">
        <w:rPr>
          <w:rFonts w:ascii="仿宋_GB2312" w:eastAsia="仿宋_GB2312" w:hint="eastAsia"/>
          <w:color w:val="000000"/>
          <w:sz w:val="32"/>
          <w:szCs w:val="32"/>
        </w:rPr>
        <w:t>名单、电话号码报我厅建筑市场监管处。</w:t>
      </w:r>
    </w:p>
    <w:p w:rsidR="003C4CFA" w:rsidRPr="000242BA" w:rsidRDefault="003C4CFA" w:rsidP="003C4CFA">
      <w:pPr>
        <w:spacing w:line="540" w:lineRule="exact"/>
        <w:ind w:firstLineChars="200" w:firstLine="634"/>
        <w:rPr>
          <w:rFonts w:ascii="仿宋_GB2312" w:eastAsia="仿宋_GB2312" w:hAnsi="宋体" w:hint="eastAsia"/>
          <w:color w:val="000000"/>
          <w:kern w:val="0"/>
          <w:sz w:val="32"/>
          <w:szCs w:val="32"/>
        </w:rPr>
      </w:pPr>
    </w:p>
    <w:p w:rsidR="003C4CFA" w:rsidRPr="000242BA" w:rsidRDefault="003C4CFA" w:rsidP="003C4CFA">
      <w:pPr>
        <w:spacing w:line="540" w:lineRule="exact"/>
        <w:ind w:firstLineChars="200" w:firstLine="634"/>
        <w:rPr>
          <w:rFonts w:ascii="仿宋_GB2312" w:eastAsia="仿宋_GB2312" w:hAnsi="宋体" w:hint="eastAsia"/>
          <w:color w:val="000000"/>
          <w:kern w:val="0"/>
          <w:sz w:val="32"/>
          <w:szCs w:val="32"/>
        </w:rPr>
      </w:pPr>
    </w:p>
    <w:p w:rsidR="003C4CFA" w:rsidRPr="000242BA" w:rsidRDefault="003C4CFA" w:rsidP="003C4CFA">
      <w:pPr>
        <w:spacing w:line="540" w:lineRule="exact"/>
        <w:ind w:firstLineChars="200" w:firstLine="634"/>
        <w:rPr>
          <w:rFonts w:ascii="仿宋_GB2312" w:eastAsia="仿宋_GB2312" w:hint="eastAsia"/>
          <w:sz w:val="32"/>
          <w:szCs w:val="32"/>
        </w:rPr>
      </w:pPr>
      <w:r w:rsidRPr="000242BA">
        <w:rPr>
          <w:rFonts w:ascii="仿宋_GB2312" w:eastAsia="仿宋_GB2312" w:hAnsi="宋体" w:hint="eastAsia"/>
          <w:color w:val="000000"/>
          <w:kern w:val="0"/>
          <w:sz w:val="32"/>
          <w:szCs w:val="32"/>
        </w:rPr>
        <w:t xml:space="preserve">                             </w:t>
      </w:r>
    </w:p>
    <w:p w:rsidR="006D7D6D" w:rsidRPr="003C4CFA" w:rsidRDefault="006D7D6D" w:rsidP="003C4CFA">
      <w:pPr>
        <w:rPr>
          <w:szCs w:val="32"/>
        </w:rPr>
      </w:pPr>
    </w:p>
    <w:sectPr w:rsidR="006D7D6D" w:rsidRPr="003C4CFA" w:rsidSect="005921D0">
      <w:footerReference w:type="even" r:id="rId7"/>
      <w:footerReference w:type="default" r:id="rId8"/>
      <w:pgSz w:w="11906" w:h="16838"/>
      <w:pgMar w:top="1701" w:right="1474" w:bottom="1474" w:left="1531" w:header="851" w:footer="964" w:gutter="0"/>
      <w:cols w:space="720"/>
      <w:docGrid w:type="linesAndChars" w:linePitch="621" w:charSpace="-6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0E7" w:rsidRDefault="004C30E7" w:rsidP="005921D0">
      <w:r>
        <w:separator/>
      </w:r>
    </w:p>
  </w:endnote>
  <w:endnote w:type="continuationSeparator" w:id="1">
    <w:p w:rsidR="004C30E7" w:rsidRDefault="004C30E7" w:rsidP="00592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书宋_GBK">
    <w:altName w:val="Arial Unicode MS"/>
    <w:charset w:val="86"/>
    <w:family w:val="auto"/>
    <w:pitch w:val="default"/>
    <w:sig w:usb0="00000000" w:usb1="08000000" w:usb2="00000000" w:usb3="00000000" w:csb0="00040000" w:csb1="00000000"/>
  </w:font>
  <w:font w:name="ˎ̥">
    <w:altName w:val="汉仪新人文宋简"/>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8C8" w:rsidRDefault="002D2928">
    <w:pPr>
      <w:pStyle w:val="a4"/>
      <w:rPr>
        <w:rFonts w:ascii="宋体" w:hAnsi="宋体" w:cs="宋体"/>
        <w:sz w:val="28"/>
      </w:rPr>
    </w:pPr>
    <w:r>
      <w:rPr>
        <w:rFonts w:ascii="宋体" w:hAnsi="宋体" w:cs="宋体" w:hint="eastAsia"/>
        <w:kern w:val="0"/>
        <w:sz w:val="28"/>
        <w:szCs w:val="21"/>
      </w:rPr>
      <w:t xml:space="preserve">- </w:t>
    </w:r>
    <w:r w:rsidR="002F4BE6">
      <w:rPr>
        <w:rFonts w:ascii="宋体" w:hAnsi="宋体" w:cs="宋体" w:hint="eastAsia"/>
        <w:kern w:val="0"/>
        <w:sz w:val="28"/>
        <w:szCs w:val="21"/>
      </w:rPr>
      <w:fldChar w:fldCharType="begin"/>
    </w:r>
    <w:r>
      <w:rPr>
        <w:rFonts w:ascii="宋体" w:hAnsi="宋体" w:cs="宋体" w:hint="eastAsia"/>
        <w:kern w:val="0"/>
        <w:sz w:val="28"/>
        <w:szCs w:val="21"/>
      </w:rPr>
      <w:instrText xml:space="preserve"> PAGE </w:instrText>
    </w:r>
    <w:r w:rsidR="002F4BE6">
      <w:rPr>
        <w:rFonts w:ascii="宋体" w:hAnsi="宋体" w:cs="宋体" w:hint="eastAsia"/>
        <w:kern w:val="0"/>
        <w:sz w:val="28"/>
        <w:szCs w:val="21"/>
      </w:rPr>
      <w:fldChar w:fldCharType="separate"/>
    </w:r>
    <w:r>
      <w:rPr>
        <w:rFonts w:ascii="宋体" w:hAnsi="宋体" w:cs="宋体"/>
        <w:noProof/>
        <w:kern w:val="0"/>
        <w:sz w:val="28"/>
        <w:szCs w:val="21"/>
      </w:rPr>
      <w:t>4</w:t>
    </w:r>
    <w:r w:rsidR="002F4BE6">
      <w:rPr>
        <w:rFonts w:ascii="宋体" w:hAnsi="宋体" w:cs="宋体" w:hint="eastAsia"/>
        <w:kern w:val="0"/>
        <w:sz w:val="28"/>
        <w:szCs w:val="21"/>
      </w:rPr>
      <w:fldChar w:fldCharType="end"/>
    </w:r>
    <w:r>
      <w:rPr>
        <w:rFonts w:ascii="宋体" w:hAnsi="宋体" w:cs="宋体" w:hint="eastAsia"/>
        <w:kern w:val="0"/>
        <w:sz w:val="28"/>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8C8" w:rsidRDefault="002D2928">
    <w:pPr>
      <w:pStyle w:val="a4"/>
      <w:jc w:val="right"/>
      <w:rPr>
        <w:rFonts w:ascii="宋体" w:hAnsi="宋体" w:cs="宋体"/>
        <w:sz w:val="28"/>
      </w:rPr>
    </w:pPr>
    <w:r>
      <w:rPr>
        <w:rFonts w:ascii="宋体" w:hAnsi="宋体" w:cs="宋体" w:hint="eastAsia"/>
        <w:kern w:val="0"/>
        <w:sz w:val="28"/>
        <w:szCs w:val="21"/>
      </w:rPr>
      <w:t xml:space="preserve">- </w:t>
    </w:r>
    <w:r w:rsidR="002F4BE6">
      <w:rPr>
        <w:rFonts w:ascii="宋体" w:hAnsi="宋体" w:cs="宋体" w:hint="eastAsia"/>
        <w:kern w:val="0"/>
        <w:sz w:val="28"/>
        <w:szCs w:val="21"/>
      </w:rPr>
      <w:fldChar w:fldCharType="begin"/>
    </w:r>
    <w:r>
      <w:rPr>
        <w:rFonts w:ascii="宋体" w:hAnsi="宋体" w:cs="宋体" w:hint="eastAsia"/>
        <w:kern w:val="0"/>
        <w:sz w:val="28"/>
        <w:szCs w:val="21"/>
      </w:rPr>
      <w:instrText xml:space="preserve"> PAGE </w:instrText>
    </w:r>
    <w:r w:rsidR="002F4BE6">
      <w:rPr>
        <w:rFonts w:ascii="宋体" w:hAnsi="宋体" w:cs="宋体" w:hint="eastAsia"/>
        <w:kern w:val="0"/>
        <w:sz w:val="28"/>
        <w:szCs w:val="21"/>
      </w:rPr>
      <w:fldChar w:fldCharType="separate"/>
    </w:r>
    <w:r w:rsidR="003C4CFA">
      <w:rPr>
        <w:rFonts w:ascii="宋体" w:hAnsi="宋体" w:cs="宋体"/>
        <w:noProof/>
        <w:kern w:val="0"/>
        <w:sz w:val="28"/>
        <w:szCs w:val="21"/>
      </w:rPr>
      <w:t>1</w:t>
    </w:r>
    <w:r w:rsidR="002F4BE6">
      <w:rPr>
        <w:rFonts w:ascii="宋体" w:hAnsi="宋体" w:cs="宋体" w:hint="eastAsia"/>
        <w:kern w:val="0"/>
        <w:sz w:val="28"/>
        <w:szCs w:val="21"/>
      </w:rPr>
      <w:fldChar w:fldCharType="end"/>
    </w:r>
    <w:r>
      <w:rPr>
        <w:rFonts w:ascii="宋体" w:hAnsi="宋体" w:cs="宋体" w:hint="eastAsia"/>
        <w:kern w:val="0"/>
        <w:sz w:val="28"/>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0E7" w:rsidRDefault="004C30E7" w:rsidP="005921D0">
      <w:r>
        <w:separator/>
      </w:r>
    </w:p>
  </w:footnote>
  <w:footnote w:type="continuationSeparator" w:id="1">
    <w:p w:rsidR="004C30E7" w:rsidRDefault="004C30E7" w:rsidP="005921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FB0F78"/>
    <w:multiLevelType w:val="singleLevel"/>
    <w:tmpl w:val="B9FB0F78"/>
    <w:lvl w:ilvl="0">
      <w:start w:val="1"/>
      <w:numFmt w:val="chineseCounting"/>
      <w:suff w:val="nothing"/>
      <w:lvlText w:val="（%1）"/>
      <w:lvlJc w:val="left"/>
      <w:rPr>
        <w:rFonts w:hint="eastAsia"/>
      </w:rPr>
    </w:lvl>
  </w:abstractNum>
  <w:abstractNum w:abstractNumId="1">
    <w:nsid w:val="BAFCC4F1"/>
    <w:multiLevelType w:val="singleLevel"/>
    <w:tmpl w:val="BAFCC4F1"/>
    <w:lvl w:ilvl="0">
      <w:start w:val="6"/>
      <w:numFmt w:val="chineseCounting"/>
      <w:suff w:val="nothing"/>
      <w:lvlText w:val="%1、"/>
      <w:lvlJc w:val="left"/>
      <w:rPr>
        <w:rFonts w:hint="eastAsia"/>
      </w:rPr>
    </w:lvl>
  </w:abstractNum>
  <w:abstractNum w:abstractNumId="2">
    <w:nsid w:val="EFBD5F1E"/>
    <w:multiLevelType w:val="singleLevel"/>
    <w:tmpl w:val="EFBD5F1E"/>
    <w:lvl w:ilvl="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D4"/>
    <w:rsid w:val="00004DCB"/>
    <w:rsid w:val="00044A84"/>
    <w:rsid w:val="00044E1A"/>
    <w:rsid w:val="0005597B"/>
    <w:rsid w:val="00074686"/>
    <w:rsid w:val="00086F2E"/>
    <w:rsid w:val="000A23D4"/>
    <w:rsid w:val="00100357"/>
    <w:rsid w:val="0010218B"/>
    <w:rsid w:val="00161246"/>
    <w:rsid w:val="00185664"/>
    <w:rsid w:val="001B5D3D"/>
    <w:rsid w:val="00206432"/>
    <w:rsid w:val="00235EF4"/>
    <w:rsid w:val="002516CD"/>
    <w:rsid w:val="00294EF0"/>
    <w:rsid w:val="002D2928"/>
    <w:rsid w:val="002D5A48"/>
    <w:rsid w:val="002F4BE6"/>
    <w:rsid w:val="00304E22"/>
    <w:rsid w:val="00393BE2"/>
    <w:rsid w:val="003C4CFA"/>
    <w:rsid w:val="003F3DA1"/>
    <w:rsid w:val="004428D4"/>
    <w:rsid w:val="004544AE"/>
    <w:rsid w:val="004725D7"/>
    <w:rsid w:val="004C30E7"/>
    <w:rsid w:val="004F1D7D"/>
    <w:rsid w:val="00506474"/>
    <w:rsid w:val="00520624"/>
    <w:rsid w:val="005213E7"/>
    <w:rsid w:val="00524EBB"/>
    <w:rsid w:val="005533CC"/>
    <w:rsid w:val="0057180F"/>
    <w:rsid w:val="005921D0"/>
    <w:rsid w:val="00594D84"/>
    <w:rsid w:val="005E349F"/>
    <w:rsid w:val="006138EA"/>
    <w:rsid w:val="006967D8"/>
    <w:rsid w:val="006B4020"/>
    <w:rsid w:val="006D7D6D"/>
    <w:rsid w:val="007166BE"/>
    <w:rsid w:val="007378F8"/>
    <w:rsid w:val="00742BDD"/>
    <w:rsid w:val="007440E4"/>
    <w:rsid w:val="00762CE1"/>
    <w:rsid w:val="00763434"/>
    <w:rsid w:val="00767DE0"/>
    <w:rsid w:val="007873AD"/>
    <w:rsid w:val="007B0701"/>
    <w:rsid w:val="007B1032"/>
    <w:rsid w:val="007D2BFE"/>
    <w:rsid w:val="0081024F"/>
    <w:rsid w:val="00825159"/>
    <w:rsid w:val="00877032"/>
    <w:rsid w:val="008A2211"/>
    <w:rsid w:val="008C2D80"/>
    <w:rsid w:val="008C53D2"/>
    <w:rsid w:val="008F3AD4"/>
    <w:rsid w:val="009002C8"/>
    <w:rsid w:val="00956DBF"/>
    <w:rsid w:val="00963162"/>
    <w:rsid w:val="009F0DB4"/>
    <w:rsid w:val="00A14C1B"/>
    <w:rsid w:val="00A309D1"/>
    <w:rsid w:val="00AD2C80"/>
    <w:rsid w:val="00B01092"/>
    <w:rsid w:val="00B21B85"/>
    <w:rsid w:val="00B37950"/>
    <w:rsid w:val="00B50355"/>
    <w:rsid w:val="00B6795E"/>
    <w:rsid w:val="00B72201"/>
    <w:rsid w:val="00B80DF0"/>
    <w:rsid w:val="00BA6CF6"/>
    <w:rsid w:val="00BB755F"/>
    <w:rsid w:val="00BD37B9"/>
    <w:rsid w:val="00BF381D"/>
    <w:rsid w:val="00C20529"/>
    <w:rsid w:val="00C82BF7"/>
    <w:rsid w:val="00CC05E4"/>
    <w:rsid w:val="00CD060B"/>
    <w:rsid w:val="00D141DB"/>
    <w:rsid w:val="00D3561F"/>
    <w:rsid w:val="00D401D4"/>
    <w:rsid w:val="00D71FFA"/>
    <w:rsid w:val="00DC5611"/>
    <w:rsid w:val="00DD62E4"/>
    <w:rsid w:val="00DF79BD"/>
    <w:rsid w:val="00E0625E"/>
    <w:rsid w:val="00E165C0"/>
    <w:rsid w:val="00E330BB"/>
    <w:rsid w:val="00E56323"/>
    <w:rsid w:val="00E915D1"/>
    <w:rsid w:val="00EB42D3"/>
    <w:rsid w:val="00EC647C"/>
    <w:rsid w:val="00F33CBB"/>
    <w:rsid w:val="00F42147"/>
    <w:rsid w:val="00F85ACE"/>
    <w:rsid w:val="00FA4463"/>
    <w:rsid w:val="00FB04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23D4"/>
    <w:pPr>
      <w:widowControl/>
      <w:jc w:val="left"/>
    </w:pPr>
    <w:rPr>
      <w:rFonts w:ascii="宋体" w:hAnsi="宋体" w:cs="宋体"/>
      <w:kern w:val="0"/>
      <w:sz w:val="24"/>
    </w:rPr>
  </w:style>
  <w:style w:type="paragraph" w:styleId="a4">
    <w:name w:val="footer"/>
    <w:basedOn w:val="a"/>
    <w:link w:val="Char"/>
    <w:semiHidden/>
    <w:rsid w:val="002D2928"/>
    <w:pPr>
      <w:tabs>
        <w:tab w:val="center" w:pos="4153"/>
        <w:tab w:val="right" w:pos="8306"/>
      </w:tabs>
      <w:snapToGrid w:val="0"/>
      <w:jc w:val="left"/>
    </w:pPr>
    <w:rPr>
      <w:sz w:val="18"/>
      <w:szCs w:val="18"/>
    </w:rPr>
  </w:style>
  <w:style w:type="character" w:customStyle="1" w:styleId="Char">
    <w:name w:val="页脚 Char"/>
    <w:basedOn w:val="a0"/>
    <w:link w:val="a4"/>
    <w:semiHidden/>
    <w:rsid w:val="002D2928"/>
    <w:rPr>
      <w:rFonts w:ascii="Times New Roman" w:eastAsia="宋体" w:hAnsi="Times New Roman" w:cs="Times New Roman"/>
      <w:sz w:val="18"/>
      <w:szCs w:val="18"/>
    </w:rPr>
  </w:style>
  <w:style w:type="character" w:styleId="a5">
    <w:name w:val="Strong"/>
    <w:basedOn w:val="a0"/>
    <w:uiPriority w:val="22"/>
    <w:qFormat/>
    <w:rsid w:val="00BA6CF6"/>
    <w:rPr>
      <w:b/>
      <w:bCs/>
    </w:rPr>
  </w:style>
  <w:style w:type="paragraph" w:styleId="a6">
    <w:name w:val="Balloon Text"/>
    <w:basedOn w:val="a"/>
    <w:link w:val="Char0"/>
    <w:uiPriority w:val="99"/>
    <w:semiHidden/>
    <w:unhideWhenUsed/>
    <w:rsid w:val="00762CE1"/>
    <w:rPr>
      <w:sz w:val="18"/>
      <w:szCs w:val="18"/>
    </w:rPr>
  </w:style>
  <w:style w:type="character" w:customStyle="1" w:styleId="Char0">
    <w:name w:val="批注框文本 Char"/>
    <w:basedOn w:val="a0"/>
    <w:link w:val="a6"/>
    <w:uiPriority w:val="99"/>
    <w:semiHidden/>
    <w:rsid w:val="00762CE1"/>
    <w:rPr>
      <w:sz w:val="18"/>
      <w:szCs w:val="18"/>
    </w:rPr>
  </w:style>
  <w:style w:type="paragraph" w:styleId="1">
    <w:name w:val="toc 1"/>
    <w:basedOn w:val="a"/>
    <w:next w:val="a"/>
    <w:uiPriority w:val="39"/>
    <w:unhideWhenUsed/>
    <w:qFormat/>
    <w:rsid w:val="003C4CFA"/>
    <w:rPr>
      <w:rFonts w:hint="eastAsia"/>
    </w:rPr>
  </w:style>
</w:styles>
</file>

<file path=word/webSettings.xml><?xml version="1.0" encoding="utf-8"?>
<w:webSettings xmlns:r="http://schemas.openxmlformats.org/officeDocument/2006/relationships" xmlns:w="http://schemas.openxmlformats.org/wordprocessingml/2006/main">
  <w:divs>
    <w:div w:id="394014968">
      <w:bodyDiv w:val="1"/>
      <w:marLeft w:val="0"/>
      <w:marRight w:val="0"/>
      <w:marTop w:val="0"/>
      <w:marBottom w:val="0"/>
      <w:divBdr>
        <w:top w:val="none" w:sz="0" w:space="0" w:color="auto"/>
        <w:left w:val="none" w:sz="0" w:space="0" w:color="auto"/>
        <w:bottom w:val="none" w:sz="0" w:space="0" w:color="auto"/>
        <w:right w:val="none" w:sz="0" w:space="0" w:color="auto"/>
      </w:divBdr>
    </w:div>
    <w:div w:id="476265907">
      <w:bodyDiv w:val="1"/>
      <w:marLeft w:val="0"/>
      <w:marRight w:val="0"/>
      <w:marTop w:val="0"/>
      <w:marBottom w:val="0"/>
      <w:divBdr>
        <w:top w:val="none" w:sz="0" w:space="0" w:color="auto"/>
        <w:left w:val="none" w:sz="0" w:space="0" w:color="auto"/>
        <w:bottom w:val="none" w:sz="0" w:space="0" w:color="auto"/>
        <w:right w:val="none" w:sz="0" w:space="0" w:color="auto"/>
      </w:divBdr>
      <w:divsChild>
        <w:div w:id="1707019413">
          <w:marLeft w:val="0"/>
          <w:marRight w:val="0"/>
          <w:marTop w:val="0"/>
          <w:marBottom w:val="300"/>
          <w:divBdr>
            <w:top w:val="none" w:sz="0" w:space="0" w:color="auto"/>
            <w:left w:val="none" w:sz="0" w:space="0" w:color="auto"/>
            <w:bottom w:val="none" w:sz="0" w:space="0" w:color="auto"/>
            <w:right w:val="none" w:sz="0" w:space="0" w:color="auto"/>
          </w:divBdr>
        </w:div>
        <w:div w:id="1182470109">
          <w:marLeft w:val="0"/>
          <w:marRight w:val="0"/>
          <w:marTop w:val="0"/>
          <w:marBottom w:val="300"/>
          <w:divBdr>
            <w:top w:val="none" w:sz="0" w:space="0" w:color="auto"/>
            <w:left w:val="none" w:sz="0" w:space="0" w:color="auto"/>
            <w:bottom w:val="none" w:sz="0" w:space="0" w:color="auto"/>
            <w:right w:val="none" w:sz="0" w:space="0" w:color="auto"/>
          </w:divBdr>
        </w:div>
        <w:div w:id="679238676">
          <w:marLeft w:val="0"/>
          <w:marRight w:val="0"/>
          <w:marTop w:val="0"/>
          <w:marBottom w:val="300"/>
          <w:divBdr>
            <w:top w:val="none" w:sz="0" w:space="0" w:color="auto"/>
            <w:left w:val="none" w:sz="0" w:space="0" w:color="auto"/>
            <w:bottom w:val="none" w:sz="0" w:space="0" w:color="auto"/>
            <w:right w:val="none" w:sz="0" w:space="0" w:color="auto"/>
          </w:divBdr>
        </w:div>
      </w:divsChild>
    </w:div>
    <w:div w:id="764689807">
      <w:bodyDiv w:val="1"/>
      <w:marLeft w:val="0"/>
      <w:marRight w:val="0"/>
      <w:marTop w:val="0"/>
      <w:marBottom w:val="0"/>
      <w:divBdr>
        <w:top w:val="none" w:sz="0" w:space="0" w:color="auto"/>
        <w:left w:val="none" w:sz="0" w:space="0" w:color="auto"/>
        <w:bottom w:val="none" w:sz="0" w:space="0" w:color="auto"/>
        <w:right w:val="none" w:sz="0" w:space="0" w:color="auto"/>
      </w:divBdr>
    </w:div>
    <w:div w:id="801265079">
      <w:bodyDiv w:val="1"/>
      <w:marLeft w:val="0"/>
      <w:marRight w:val="0"/>
      <w:marTop w:val="0"/>
      <w:marBottom w:val="0"/>
      <w:divBdr>
        <w:top w:val="none" w:sz="0" w:space="0" w:color="auto"/>
        <w:left w:val="none" w:sz="0" w:space="0" w:color="auto"/>
        <w:bottom w:val="none" w:sz="0" w:space="0" w:color="auto"/>
        <w:right w:val="none" w:sz="0" w:space="0" w:color="auto"/>
      </w:divBdr>
      <w:divsChild>
        <w:div w:id="2083525121">
          <w:marLeft w:val="0"/>
          <w:marRight w:val="0"/>
          <w:marTop w:val="0"/>
          <w:marBottom w:val="0"/>
          <w:divBdr>
            <w:top w:val="none" w:sz="0" w:space="0" w:color="auto"/>
            <w:left w:val="none" w:sz="0" w:space="0" w:color="auto"/>
            <w:bottom w:val="none" w:sz="0" w:space="0" w:color="auto"/>
            <w:right w:val="none" w:sz="0" w:space="0" w:color="auto"/>
          </w:divBdr>
          <w:divsChild>
            <w:div w:id="1394693436">
              <w:marLeft w:val="0"/>
              <w:marRight w:val="0"/>
              <w:marTop w:val="0"/>
              <w:marBottom w:val="0"/>
              <w:divBdr>
                <w:top w:val="none" w:sz="0" w:space="0" w:color="auto"/>
                <w:left w:val="none" w:sz="0" w:space="0" w:color="auto"/>
                <w:bottom w:val="none" w:sz="0" w:space="0" w:color="auto"/>
                <w:right w:val="none" w:sz="0" w:space="0" w:color="auto"/>
              </w:divBdr>
              <w:divsChild>
                <w:div w:id="1344548813">
                  <w:marLeft w:val="0"/>
                  <w:marRight w:val="0"/>
                  <w:marTop w:val="0"/>
                  <w:marBottom w:val="300"/>
                  <w:divBdr>
                    <w:top w:val="none" w:sz="0" w:space="0" w:color="auto"/>
                    <w:left w:val="none" w:sz="0" w:space="0" w:color="auto"/>
                    <w:bottom w:val="none" w:sz="0" w:space="0" w:color="auto"/>
                    <w:right w:val="none" w:sz="0" w:space="0" w:color="auto"/>
                  </w:divBdr>
                  <w:divsChild>
                    <w:div w:id="819007695">
                      <w:marLeft w:val="0"/>
                      <w:marRight w:val="0"/>
                      <w:marTop w:val="0"/>
                      <w:marBottom w:val="0"/>
                      <w:divBdr>
                        <w:top w:val="single" w:sz="6" w:space="0" w:color="EEEEEE"/>
                        <w:left w:val="single" w:sz="6" w:space="0" w:color="EEEEEE"/>
                        <w:bottom w:val="single" w:sz="6" w:space="0" w:color="EEEEEE"/>
                        <w:right w:val="single" w:sz="6" w:space="0" w:color="EEEEEE"/>
                      </w:divBdr>
                      <w:divsChild>
                        <w:div w:id="1146777686">
                          <w:marLeft w:val="0"/>
                          <w:marRight w:val="0"/>
                          <w:marTop w:val="0"/>
                          <w:marBottom w:val="0"/>
                          <w:divBdr>
                            <w:top w:val="none" w:sz="0" w:space="0" w:color="auto"/>
                            <w:left w:val="none" w:sz="0" w:space="0" w:color="auto"/>
                            <w:bottom w:val="none" w:sz="0" w:space="0" w:color="auto"/>
                            <w:right w:val="none" w:sz="0" w:space="0" w:color="auto"/>
                          </w:divBdr>
                          <w:divsChild>
                            <w:div w:id="4142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361340">
      <w:bodyDiv w:val="1"/>
      <w:marLeft w:val="0"/>
      <w:marRight w:val="0"/>
      <w:marTop w:val="0"/>
      <w:marBottom w:val="0"/>
      <w:divBdr>
        <w:top w:val="none" w:sz="0" w:space="0" w:color="auto"/>
        <w:left w:val="none" w:sz="0" w:space="0" w:color="auto"/>
        <w:bottom w:val="none" w:sz="0" w:space="0" w:color="auto"/>
        <w:right w:val="none" w:sz="0" w:space="0" w:color="auto"/>
      </w:divBdr>
    </w:div>
    <w:div w:id="1003750962">
      <w:bodyDiv w:val="1"/>
      <w:marLeft w:val="0"/>
      <w:marRight w:val="0"/>
      <w:marTop w:val="0"/>
      <w:marBottom w:val="0"/>
      <w:divBdr>
        <w:top w:val="none" w:sz="0" w:space="0" w:color="auto"/>
        <w:left w:val="none" w:sz="0" w:space="0" w:color="auto"/>
        <w:bottom w:val="none" w:sz="0" w:space="0" w:color="auto"/>
        <w:right w:val="none" w:sz="0" w:space="0" w:color="auto"/>
      </w:divBdr>
    </w:div>
    <w:div w:id="1063404890">
      <w:bodyDiv w:val="1"/>
      <w:marLeft w:val="0"/>
      <w:marRight w:val="0"/>
      <w:marTop w:val="0"/>
      <w:marBottom w:val="0"/>
      <w:divBdr>
        <w:top w:val="none" w:sz="0" w:space="0" w:color="auto"/>
        <w:left w:val="none" w:sz="0" w:space="0" w:color="auto"/>
        <w:bottom w:val="none" w:sz="0" w:space="0" w:color="auto"/>
        <w:right w:val="none" w:sz="0" w:space="0" w:color="auto"/>
      </w:divBdr>
    </w:div>
    <w:div w:id="1149592185">
      <w:bodyDiv w:val="1"/>
      <w:marLeft w:val="0"/>
      <w:marRight w:val="0"/>
      <w:marTop w:val="0"/>
      <w:marBottom w:val="0"/>
      <w:divBdr>
        <w:top w:val="none" w:sz="0" w:space="0" w:color="auto"/>
        <w:left w:val="none" w:sz="0" w:space="0" w:color="auto"/>
        <w:bottom w:val="none" w:sz="0" w:space="0" w:color="auto"/>
        <w:right w:val="none" w:sz="0" w:space="0" w:color="auto"/>
      </w:divBdr>
    </w:div>
    <w:div w:id="1189102776">
      <w:bodyDiv w:val="1"/>
      <w:marLeft w:val="0"/>
      <w:marRight w:val="0"/>
      <w:marTop w:val="0"/>
      <w:marBottom w:val="0"/>
      <w:divBdr>
        <w:top w:val="none" w:sz="0" w:space="0" w:color="auto"/>
        <w:left w:val="none" w:sz="0" w:space="0" w:color="auto"/>
        <w:bottom w:val="none" w:sz="0" w:space="0" w:color="auto"/>
        <w:right w:val="none" w:sz="0" w:space="0" w:color="auto"/>
      </w:divBdr>
    </w:div>
    <w:div w:id="1195002582">
      <w:bodyDiv w:val="1"/>
      <w:marLeft w:val="0"/>
      <w:marRight w:val="0"/>
      <w:marTop w:val="0"/>
      <w:marBottom w:val="0"/>
      <w:divBdr>
        <w:top w:val="none" w:sz="0" w:space="0" w:color="auto"/>
        <w:left w:val="none" w:sz="0" w:space="0" w:color="auto"/>
        <w:bottom w:val="none" w:sz="0" w:space="0" w:color="auto"/>
        <w:right w:val="none" w:sz="0" w:space="0" w:color="auto"/>
      </w:divBdr>
    </w:div>
    <w:div w:id="1581987524">
      <w:bodyDiv w:val="1"/>
      <w:marLeft w:val="0"/>
      <w:marRight w:val="0"/>
      <w:marTop w:val="0"/>
      <w:marBottom w:val="0"/>
      <w:divBdr>
        <w:top w:val="none" w:sz="0" w:space="0" w:color="auto"/>
        <w:left w:val="none" w:sz="0" w:space="0" w:color="auto"/>
        <w:bottom w:val="none" w:sz="0" w:space="0" w:color="auto"/>
        <w:right w:val="none" w:sz="0" w:space="0" w:color="auto"/>
      </w:divBdr>
    </w:div>
    <w:div w:id="167039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899</Characters>
  <Application>Microsoft Office Word</Application>
  <DocSecurity>0</DocSecurity>
  <Lines>69</Lines>
  <Paragraphs>103</Paragraphs>
  <ScaleCrop>false</ScaleCrop>
  <Company>china</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项皓</dc:creator>
  <cp:lastModifiedBy>项皓</cp:lastModifiedBy>
  <cp:revision>2</cp:revision>
  <cp:lastPrinted>2021-12-16T09:36:00Z</cp:lastPrinted>
  <dcterms:created xsi:type="dcterms:W3CDTF">2022-08-25T00:11:00Z</dcterms:created>
  <dcterms:modified xsi:type="dcterms:W3CDTF">2022-08-25T00:11:00Z</dcterms:modified>
</cp:coreProperties>
</file>