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大标宋简体" w:eastAsia="方正大标宋简体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sz w:val="32"/>
          <w:szCs w:val="32"/>
          <w:lang w:eastAsia="zh-CN"/>
        </w:rPr>
        <w:t>附件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2022年居住品质示范样板项目评估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eastAsia="方正大标宋简体"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sz w:val="44"/>
          <w:szCs w:val="44"/>
          <w:lang w:eastAsia="zh-CN"/>
        </w:rPr>
        <w:t>指标（试行）</w:t>
      </w:r>
    </w:p>
    <w:tbl>
      <w:tblPr>
        <w:tblStyle w:val="4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893"/>
        <w:gridCol w:w="936"/>
        <w:gridCol w:w="1072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评 价 体 系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权重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系数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分项合计实得分值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" w:leftChars="6" w:firstLine="1124" w:firstLineChars="4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权 重 得 分</w:t>
            </w:r>
          </w:p>
          <w:p>
            <w:pPr>
              <w:spacing w:line="360" w:lineRule="exact"/>
              <w:ind w:left="15" w:leftChars="7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（分项合计实得分值×权重系数）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规划与建筑设计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20%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施工质量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0%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技术应用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20%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992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公共配套与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物业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服务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0%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综合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总分值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100%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eastAsia="仿宋_GB2312"/>
          <w:spacing w:val="-8"/>
          <w:sz w:val="30"/>
          <w:szCs w:val="30"/>
        </w:rPr>
      </w:pPr>
    </w:p>
    <w:p>
      <w:pPr>
        <w:spacing w:line="480" w:lineRule="exact"/>
        <w:ind w:left="-4" w:leftChars="-2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分表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-1</w:t>
      </w:r>
      <w:r>
        <w:rPr>
          <w:rFonts w:hint="eastAsia" w:ascii="黑体" w:hAnsi="黑体" w:eastAsia="黑体"/>
          <w:sz w:val="28"/>
          <w:szCs w:val="28"/>
        </w:rPr>
        <w:t xml:space="preserve">    </w:t>
      </w:r>
    </w:p>
    <w:p>
      <w:pPr>
        <w:spacing w:afterLines="50" w:line="640" w:lineRule="exact"/>
        <w:jc w:val="center"/>
        <w:rPr>
          <w:rFonts w:hint="eastAsia" w:ascii="方正大标宋简体" w:eastAsia="方正大标宋简体"/>
          <w:sz w:val="30"/>
          <w:szCs w:val="30"/>
        </w:rPr>
      </w:pPr>
      <w:r>
        <w:rPr>
          <w:rFonts w:hint="eastAsia" w:ascii="方正大标宋简体" w:eastAsia="方正大标宋简体"/>
          <w:sz w:val="30"/>
          <w:szCs w:val="30"/>
        </w:rPr>
        <w:t>规划与建筑设计</w:t>
      </w:r>
      <w:r>
        <w:rPr>
          <w:rFonts w:hint="eastAsia" w:ascii="方正大标宋简体" w:eastAsia="方正大标宋简体"/>
          <w:sz w:val="30"/>
          <w:szCs w:val="30"/>
          <w:lang w:eastAsia="zh-CN"/>
        </w:rPr>
        <w:t>评估</w:t>
      </w:r>
      <w:r>
        <w:rPr>
          <w:rFonts w:hint="eastAsia" w:ascii="方正大标宋简体" w:eastAsia="方正大标宋简体"/>
          <w:sz w:val="30"/>
          <w:szCs w:val="30"/>
        </w:rPr>
        <w:t>指标</w:t>
      </w:r>
    </w:p>
    <w:tbl>
      <w:tblPr>
        <w:tblStyle w:val="4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47"/>
        <w:gridCol w:w="5491"/>
        <w:gridCol w:w="101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ind w:firstLine="422" w:firstLineChars="15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5491" w:type="dxa"/>
            <w:vAlign w:val="center"/>
          </w:tcPr>
          <w:p>
            <w:pPr>
              <w:spacing w:line="40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内容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标准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分值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实得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规划结构</w:t>
            </w:r>
          </w:p>
        </w:tc>
        <w:tc>
          <w:tcPr>
            <w:tcW w:w="549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规划合理、布局紧凑，场地内人、车交通组织结构清晰且与外部交通衔接顺畅。满足各主要安全、防护、救助、救援的需要（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主要方面：总体规划平面、建筑与周边关系、环境评估成果、密度控制指标、消防救援及无障碍设计等）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ind w:left="86" w:leftChars="41"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left="26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城市设施</w:t>
            </w:r>
          </w:p>
        </w:tc>
        <w:tc>
          <w:tcPr>
            <w:tcW w:w="549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区位特点明显，周边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城镇道路设施完善。公共交通便捷，场地的出入口选择合理（正确）、停车方式与数量满足要求。日常所需的生活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和休闲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服务设施齐全。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主要方面：区域规划、服务设施、道路和公共交通）  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ind w:left="86" w:leftChars="41"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left="26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功能空间</w:t>
            </w:r>
          </w:p>
        </w:tc>
        <w:tc>
          <w:tcPr>
            <w:tcW w:w="549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功能分区合理、空间布局适度，交通流线清晰、通畅、便捷；室内通风、光照、隔声等条件良好；空间构成特点明显，舒适宜人，满足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居住、生活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、休闲、娱乐、购物等环境要求。设备、设备配置完善、实用；（主要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方面：功能分区、空间组合、面积分配与楼、电梯等指标、公共空间、功能空间及服务空间的展示与标识系统、水平与垂直空间人、车流组织、人文关怀设计等）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ind w:left="86" w:leftChars="41"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left="26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造型风格</w:t>
            </w:r>
          </w:p>
        </w:tc>
        <w:tc>
          <w:tcPr>
            <w:tcW w:w="549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建筑尺度适宜，造型明确，色彩与质感丰富，体现地方文化与历史发展，能够实现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美好居住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功能，同时兼顾经济性和审美性需要。（主要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方面：造型效果、建筑色彩、艺术表现、文化内涵等）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ind w:left="192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left="267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环境景观</w:t>
            </w:r>
          </w:p>
        </w:tc>
        <w:tc>
          <w:tcPr>
            <w:tcW w:w="549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建筑与景观一体化设计、建筑与场地互为依存、室内与室外空间相融合。满足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住户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、聚会、交往、休闲、娱乐等需要（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主要内容：景观与绿化、场地与交通、小品与标识、各类自然与气象条件利用与防护等）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left="267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77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合计分值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ind w:left="8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满分</w:t>
            </w:r>
          </w:p>
          <w:p>
            <w:pPr>
              <w:spacing w:line="400" w:lineRule="exact"/>
              <w:ind w:left="8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left="372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602" w:firstLineChars="200"/>
        <w:rPr>
          <w:rFonts w:hint="eastAsia" w:eastAsia="仿宋_GB2312"/>
          <w:b/>
          <w:sz w:val="30"/>
          <w:szCs w:val="30"/>
        </w:rPr>
      </w:pPr>
    </w:p>
    <w:p>
      <w:pPr>
        <w:spacing w:line="480" w:lineRule="exact"/>
        <w:ind w:left="136" w:leftChars="65" w:firstLine="137" w:firstLineChars="49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分表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-2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     </w:t>
      </w:r>
      <w:r>
        <w:rPr>
          <w:rFonts w:ascii="黑体" w:hAnsi="黑体" w:eastAsia="黑体"/>
          <w:sz w:val="28"/>
          <w:szCs w:val="28"/>
        </w:rPr>
        <w:t xml:space="preserve"> </w:t>
      </w:r>
    </w:p>
    <w:p>
      <w:pPr>
        <w:spacing w:afterLines="50" w:line="640" w:lineRule="exact"/>
        <w:jc w:val="center"/>
        <w:rPr>
          <w:rFonts w:ascii="方正大标宋简体" w:eastAsia="方正大标宋简体"/>
          <w:sz w:val="30"/>
          <w:szCs w:val="30"/>
        </w:rPr>
      </w:pPr>
      <w:r>
        <w:rPr>
          <w:rFonts w:ascii="方正大标宋简体" w:eastAsia="方正大标宋简体"/>
          <w:sz w:val="30"/>
          <w:szCs w:val="30"/>
        </w:rPr>
        <w:t>施工质量</w:t>
      </w:r>
      <w:r>
        <w:rPr>
          <w:rFonts w:hint="eastAsia" w:ascii="方正大标宋简体" w:eastAsia="方正大标宋简体"/>
          <w:sz w:val="30"/>
          <w:szCs w:val="30"/>
          <w:lang w:eastAsia="zh-CN"/>
        </w:rPr>
        <w:t>评估</w:t>
      </w:r>
      <w:r>
        <w:rPr>
          <w:rFonts w:ascii="方正大标宋简体" w:eastAsia="方正大标宋简体"/>
          <w:sz w:val="30"/>
          <w:szCs w:val="30"/>
        </w:rPr>
        <w:t>指标</w:t>
      </w:r>
    </w:p>
    <w:tbl>
      <w:tblPr>
        <w:tblStyle w:val="4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45"/>
        <w:gridCol w:w="4566"/>
        <w:gridCol w:w="98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</w:rPr>
              <w:t>项目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</w:rPr>
              <w:t>主要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</w:rPr>
              <w:t>内容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</w:rPr>
              <w:t>标准分值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</w:rPr>
              <w:t>实得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shd w:val="clear" w:color="auto" w:fill="FFFFFF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结构</w:t>
            </w:r>
          </w:p>
          <w:p>
            <w:pPr>
              <w:spacing w:line="38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工程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结构梁、板、柱、墙等尺寸、平整度；表面及细部质量；防护涂层（钢结构）；地下防水工程等是否达到优良工程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标准要求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屋面</w:t>
            </w:r>
          </w:p>
          <w:p>
            <w:pPr>
              <w:spacing w:line="38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工程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防水材料质量及防水效果；排水坡度；屋面板瓦材料铺设质量；细部构造等质量是否达到优良工程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标准要求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装饰</w:t>
            </w:r>
          </w:p>
          <w:p>
            <w:pPr>
              <w:spacing w:line="38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装修</w:t>
            </w:r>
          </w:p>
          <w:p>
            <w:pPr>
              <w:spacing w:line="38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工程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地面、抹灰、吊顶、隔墙、饰面板（砖）表面及细部质量；门窗、幕墙安装质量；装修细部工程质量；外墙墙面横竖线角、散水、台阶外观等质量是否达到优良工程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标准要求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给排水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采暖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工程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管道坡度及支架安装；卫生洁具及给水配件安装；散热器及设备、配件安装；消火栓安装；管道及设备防腐和保温；地面排水口及地漏施工等质量是否达到优良工程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标准要求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电气</w:t>
            </w:r>
          </w:p>
          <w:p>
            <w:pPr>
              <w:spacing w:line="38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安装</w:t>
            </w:r>
          </w:p>
          <w:p>
            <w:pPr>
              <w:spacing w:line="38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工程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电线管、桥架、线槽及吊架安装；导线及电缆敷设；接地防雷装置安装；照明灯具开关、插座安装；配电箱柜安装质量是否达到优良工程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标准要求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智能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建筑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工程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综合布线、电源和接地线安装；动力监控中心设备布局；机柜、机架及配线安装；模块及信息插座安装质量等质量是否达到优良工程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标准要求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通风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空调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工程</w:t>
            </w:r>
          </w:p>
        </w:tc>
        <w:tc>
          <w:tcPr>
            <w:tcW w:w="4566" w:type="dxa"/>
            <w:vAlign w:val="center"/>
          </w:tcPr>
          <w:p>
            <w:pPr>
              <w:pStyle w:val="2"/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  <w:lang w:val="en-US" w:eastAsia="zh-CN"/>
              </w:rPr>
              <w:t>风管制作及部件支架安装；设备及配件安装；空调水管、管道保温；机组安装质量等质量是否达到优良工程评估标准要求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电梯</w:t>
            </w:r>
          </w:p>
          <w:p>
            <w:pPr>
              <w:spacing w:line="38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安装</w:t>
            </w:r>
          </w:p>
          <w:p>
            <w:pPr>
              <w:spacing w:line="380" w:lineRule="exac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工程</w:t>
            </w:r>
          </w:p>
        </w:tc>
        <w:tc>
          <w:tcPr>
            <w:tcW w:w="4566" w:type="dxa"/>
            <w:vAlign w:val="center"/>
          </w:tcPr>
          <w:p>
            <w:pPr>
              <w:pStyle w:val="2"/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  <w:lang w:val="en-US" w:eastAsia="zh-CN"/>
              </w:rPr>
              <w:t>轿箱运行；开关门和平层系统；信号系统；机房设备安装质量等质量是否达到优良工程评估标准要求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消防系统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室外消防给水系统、防火间距、消防交通道路及扑救面质量符合国家现行规范的规定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道路、广场、庭院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硬铺装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色调和谐、材质均匀、接缝平直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台阶、坡道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表面平整，符合无障碍设计要求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散水、排水沟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施工细致，符合排水要求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绿化种植、水体、建筑小品等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  <w:lang w:eastAsia="zh-CN"/>
              </w:rPr>
              <w:t>绿化种植长势良好、水体干净无异味、建筑小品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细部处理到位，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整体观感良好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市政设施、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管井等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施工质量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均好，符合规范和环境景观要求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建筑及广场照明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安装规范，安全可靠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并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烘托建筑整体效果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spacing w:line="380" w:lineRule="exact"/>
              <w:ind w:left="-73" w:leftChars="-35"/>
              <w:jc w:val="center"/>
              <w:rPr>
                <w:rFonts w:hint="eastAsia" w:ascii="仿宋_GB2312" w:eastAsia="仿宋_GB2312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spacing w:line="380" w:lineRule="exact"/>
              <w:ind w:left="-73" w:leftChars="-35"/>
              <w:jc w:val="center"/>
              <w:rPr>
                <w:rFonts w:hint="eastAsia" w:ascii="仿宋_GB2312" w:eastAsia="仿宋_GB2312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spacing w:line="380" w:lineRule="exact"/>
              <w:ind w:left="-73" w:leftChars="-35"/>
              <w:jc w:val="center"/>
              <w:rPr>
                <w:rFonts w:hint="eastAsia" w:ascii="仿宋_GB2312" w:eastAsia="仿宋_GB2312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spacing w:line="380" w:lineRule="exact"/>
              <w:ind w:left="-73" w:leftChars="-35"/>
              <w:jc w:val="center"/>
              <w:rPr>
                <w:rFonts w:hint="eastAsia" w:ascii="仿宋_GB2312" w:eastAsia="仿宋_GB2312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spacing w:line="380" w:lineRule="exact"/>
              <w:ind w:left="-73" w:leftChars="-35"/>
              <w:jc w:val="center"/>
              <w:rPr>
                <w:rFonts w:hint="eastAsia" w:ascii="仿宋_GB2312" w:eastAsia="仿宋_GB2312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spacing w:line="380" w:lineRule="exact"/>
              <w:ind w:left="-73" w:leftChars="-35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shd w:val="clear" w:color="auto" w:fill="FFFFFF"/>
              </w:rPr>
              <w:t>施工资料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  <w:lang w:eastAsia="zh-CN"/>
              </w:rPr>
              <w:t>建筑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材料、产品、构配件出厂质量合格证明文件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施工试验报告、见证取样和送检记录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地基、基础、主体结构验收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  <w:lang w:eastAsia="zh-CN"/>
              </w:rPr>
              <w:t>、建筑节能、住宅分户验收等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记录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施工图设计文件修改、变更、交底记录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施工组织设计施工日志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管道试压资料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电气绝缘接地资料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加分项</w:t>
            </w:r>
          </w:p>
        </w:tc>
        <w:tc>
          <w:tcPr>
            <w:tcW w:w="4566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荣获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国家、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  <w:lang w:eastAsia="zh-CN"/>
              </w:rPr>
              <w:t>自治区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住房和城乡</w:t>
            </w: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建设行业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主管部门或</w:t>
            </w: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协会颁发的施工质量奖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  <w:lang w:eastAsia="zh-CN"/>
              </w:rPr>
              <w:t>、认定为绿色建筑二星级、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  <w:lang w:val="en-US" w:eastAsia="zh-CN"/>
              </w:rPr>
              <w:t>2A级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  <w:lang w:eastAsia="zh-CN"/>
              </w:rPr>
              <w:t>及以上标识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每项</w:t>
            </w: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获奖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加3分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合计分值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  <w:t>满分100+加分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分表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-3</w:t>
      </w:r>
    </w:p>
    <w:p>
      <w:pPr>
        <w:spacing w:beforeLines="50" w:line="240" w:lineRule="exact"/>
        <w:jc w:val="center"/>
        <w:rPr>
          <w:rFonts w:hint="eastAsia" w:ascii="方正大标宋简体" w:eastAsia="方正大标宋简体"/>
          <w:sz w:val="30"/>
          <w:szCs w:val="30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方正大标宋简体" w:eastAsia="方正大标宋简体"/>
          <w:sz w:val="30"/>
          <w:szCs w:val="30"/>
          <w:lang w:eastAsia="zh-CN"/>
        </w:rPr>
        <w:t>新</w:t>
      </w:r>
      <w:r>
        <w:rPr>
          <w:rFonts w:hint="eastAsia" w:ascii="方正大标宋简体" w:eastAsia="方正大标宋简体"/>
          <w:sz w:val="30"/>
          <w:szCs w:val="30"/>
        </w:rPr>
        <w:t>技术应用</w:t>
      </w:r>
      <w:r>
        <w:rPr>
          <w:rFonts w:hint="eastAsia" w:ascii="方正大标宋简体" w:eastAsia="方正大标宋简体"/>
          <w:sz w:val="30"/>
          <w:szCs w:val="30"/>
          <w:lang w:eastAsia="zh-CN"/>
        </w:rPr>
        <w:t>评估</w:t>
      </w:r>
      <w:r>
        <w:rPr>
          <w:rFonts w:hint="eastAsia" w:ascii="方正大标宋简体" w:eastAsia="方正大标宋简体"/>
          <w:sz w:val="30"/>
          <w:szCs w:val="30"/>
        </w:rPr>
        <w:t>指标</w:t>
      </w:r>
    </w:p>
    <w:p>
      <w:pPr>
        <w:spacing w:line="240" w:lineRule="exact"/>
        <w:jc w:val="center"/>
        <w:rPr>
          <w:rFonts w:hint="eastAsia" w:ascii="方正大标宋简体" w:eastAsia="方正大标宋简体"/>
          <w:sz w:val="30"/>
          <w:szCs w:val="30"/>
        </w:rPr>
      </w:pPr>
    </w:p>
    <w:tbl>
      <w:tblPr>
        <w:tblStyle w:val="4"/>
        <w:tblpPr w:leftFromText="180" w:rightFromText="180" w:vertAnchor="text" w:horzAnchor="page" w:tblpX="1404" w:tblpY="19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47"/>
        <w:gridCol w:w="4674"/>
        <w:gridCol w:w="567"/>
        <w:gridCol w:w="56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6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47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分类</w:t>
            </w:r>
          </w:p>
        </w:tc>
        <w:tc>
          <w:tcPr>
            <w:tcW w:w="4674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技术分类</w:t>
            </w: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分值</w:t>
            </w: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建筑与结构</w:t>
            </w: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新型有效结构体系应用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有效建筑围护体系应用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室内隔墙标准化体系应用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节能与新能源利用</w:t>
            </w: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建筑外围护构造节能及措施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设备、设施节能与能源回收技术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新能源技术利用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综合能效水平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节材与工业化水平</w:t>
            </w: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可再生建材利用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工业化部品集成应用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全装修率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交通设备与管线技术</w:t>
            </w: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新型建筑管材应用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交通设施节能技术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环境保障技术</w:t>
            </w: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水资源节约与合理利用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建筑再生台地（屋顶、平台等）再利用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有害排出物处理与在回收技术应用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环境能动优化与绿化景观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智能化管理技术</w:t>
            </w: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设备集成技术应用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安全与防护管理技术应用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信息与网络化技术应用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施工建造技术</w:t>
            </w: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新型高效施工与安装技术应用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建筑信息模型技术应用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无污染施工技术与环境保护措施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847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467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其他新技术、新材料、新工艺应用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分值合计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分表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-4</w:t>
      </w:r>
    </w:p>
    <w:p>
      <w:pPr>
        <w:spacing w:afterLines="50" w:line="640" w:lineRule="exact"/>
        <w:jc w:val="center"/>
        <w:rPr>
          <w:rFonts w:hint="eastAsia" w:ascii="方正大标宋简体" w:eastAsia="方正大标宋简体"/>
          <w:sz w:val="30"/>
          <w:szCs w:val="30"/>
        </w:rPr>
      </w:pPr>
      <w:r>
        <w:rPr>
          <w:rFonts w:hint="eastAsia" w:ascii="方正大标宋简体" w:eastAsia="方正大标宋简体"/>
          <w:sz w:val="30"/>
          <w:szCs w:val="30"/>
        </w:rPr>
        <w:t>公共配套与</w:t>
      </w:r>
      <w:r>
        <w:rPr>
          <w:rFonts w:hint="eastAsia" w:ascii="方正大标宋简体" w:eastAsia="方正大标宋简体"/>
          <w:sz w:val="30"/>
          <w:szCs w:val="30"/>
          <w:lang w:eastAsia="zh-CN"/>
        </w:rPr>
        <w:t>物业</w:t>
      </w:r>
      <w:r>
        <w:rPr>
          <w:rFonts w:hint="eastAsia" w:ascii="方正大标宋简体" w:eastAsia="方正大标宋简体"/>
          <w:sz w:val="30"/>
          <w:szCs w:val="30"/>
        </w:rPr>
        <w:t>服务</w:t>
      </w:r>
      <w:r>
        <w:rPr>
          <w:rFonts w:hint="eastAsia" w:ascii="方正大标宋简体" w:eastAsia="方正大标宋简体"/>
          <w:sz w:val="30"/>
          <w:szCs w:val="30"/>
          <w:lang w:eastAsia="zh-CN"/>
        </w:rPr>
        <w:t>评估</w:t>
      </w:r>
      <w:r>
        <w:rPr>
          <w:rFonts w:hint="eastAsia" w:ascii="方正大标宋简体" w:eastAsia="方正大标宋简体"/>
          <w:sz w:val="30"/>
          <w:szCs w:val="30"/>
        </w:rPr>
        <w:t>指标</w:t>
      </w:r>
    </w:p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482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标准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实得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20"/>
                <w:sz w:val="28"/>
                <w:szCs w:val="28"/>
              </w:rPr>
              <w:t xml:space="preserve">公共服务设施 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配套齐全、设施完善、使用便捷、标准适当。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6"/>
                <w:sz w:val="28"/>
                <w:szCs w:val="28"/>
              </w:rPr>
              <w:t>停车场（库）设施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车位充足、标识醒目 , 系统完善。各类通行道路分合有度，行（驶）顺畅。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20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20"/>
                <w:sz w:val="28"/>
                <w:szCs w:val="28"/>
              </w:rPr>
              <w:t>标识指示设施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标识系统表达清晰、位置醒目、可视性强。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pacing w:val="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20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pacing w:val="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安全、应急设备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设备先进、应急启动灵敏，全面满足安全使用要求。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51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2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pacing w:val="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照明与亮化环境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照明与光线清晰、满足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居住、休闲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需要。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规范化管理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项目有科学完备的运营与服务组织架构及规章制度体系，岗位职责明确，制度无缺项。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问题改进治理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定期开展物业管理常见问题诊断评估，并根据评估结果制定优化方案并实施。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创新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服务方式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建立客户服务中心或客户管家制度，创新服务模式。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环境管理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景观维护、交通组织与路面（广场）维护、公共配套设施维护与保洁等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设备设施管理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设备运行、维护保养实行岗位责任制，设施设备运行正常；一年内无重大操作及管理责任事故，（重点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供电系统、消防系统、电梯系统、给排水系统等）。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79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合计分值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满分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984" w:left="1531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7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7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zc5Zjc0YzgyY2Q3MTI5MTc0OTgzZTMzNjY3Y2EifQ=="/>
  </w:docVars>
  <w:rsids>
    <w:rsidRoot w:val="004F609A"/>
    <w:rsid w:val="004F609A"/>
    <w:rsid w:val="00E20523"/>
    <w:rsid w:val="02167233"/>
    <w:rsid w:val="04D712E4"/>
    <w:rsid w:val="06DD024B"/>
    <w:rsid w:val="0DEB14A0"/>
    <w:rsid w:val="13B3480E"/>
    <w:rsid w:val="208E4A2D"/>
    <w:rsid w:val="27C44BFE"/>
    <w:rsid w:val="2C3F2C8B"/>
    <w:rsid w:val="2F1D67D0"/>
    <w:rsid w:val="3476681F"/>
    <w:rsid w:val="3C8A1D00"/>
    <w:rsid w:val="4D5123C6"/>
    <w:rsid w:val="4E631DD0"/>
    <w:rsid w:val="50A05819"/>
    <w:rsid w:val="5B2353A2"/>
    <w:rsid w:val="5BDA39F7"/>
    <w:rsid w:val="5E897C12"/>
    <w:rsid w:val="607F0DD1"/>
    <w:rsid w:val="6F77268A"/>
    <w:rsid w:val="70AC3D66"/>
    <w:rsid w:val="72BA6194"/>
    <w:rsid w:val="76654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qFormat/>
    <w:uiPriority w:val="0"/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qFormat/>
    <w:uiPriority w:val="0"/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称呼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2496</Words>
  <Characters>2551</Characters>
  <Lines>53</Lines>
  <Paragraphs>15</Paragraphs>
  <TotalTime>1</TotalTime>
  <ScaleCrop>false</ScaleCrop>
  <LinksUpToDate>false</LinksUpToDate>
  <CharactersWithSpaces>2593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2019-08-12T06:50:00Z</dcterms:created>
  <dc:creator>lj</dc:creator>
  <cp:lastModifiedBy>菜儿</cp:lastModifiedBy>
  <dcterms:modified xsi:type="dcterms:W3CDTF">2022-08-05T12:58:33Z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3B59E776BAE748D89DDF36C0B293C89F</vt:lpwstr>
  </property>
</Properties>
</file>