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eastAsia="zh-CN"/>
        </w:rPr>
      </w:pPr>
      <w:r>
        <w:rPr>
          <w:rFonts w:hint="eastAsia"/>
          <w:b/>
          <w:bCs/>
          <w:sz w:val="36"/>
          <w:szCs w:val="36"/>
          <w:lang w:eastAsia="zh-CN"/>
        </w:rPr>
        <w:t>解读：《关于规范江西省房屋建筑和市政基础设施工程建设领域保证金管理的通知》</w:t>
      </w:r>
    </w:p>
    <w:p>
      <w:pPr>
        <w:jc w:val="center"/>
        <w:rPr>
          <w:rFonts w:hint="eastAsia"/>
          <w:sz w:val="32"/>
          <w:szCs w:val="32"/>
          <w:lang w:eastAsia="zh-CN"/>
        </w:rPr>
      </w:pPr>
    </w:p>
    <w:p>
      <w:pPr>
        <w:rPr>
          <w:rFonts w:hint="eastAsia"/>
          <w:sz w:val="32"/>
          <w:szCs w:val="32"/>
          <w:lang w:eastAsia="zh-CN"/>
        </w:rPr>
      </w:pPr>
      <w:r>
        <w:rPr>
          <w:rFonts w:hint="eastAsia"/>
          <w:sz w:val="32"/>
          <w:szCs w:val="32"/>
          <w:lang w:val="en-US" w:eastAsia="zh-CN"/>
        </w:rPr>
        <w:t xml:space="preserve">   为进一步规范我省房屋建筑和市政基础设施工程建设领域保证金管理，切实减轻企业负担，持续优化提升营商环境，江西省住房和城乡建设厅出台了</w:t>
      </w:r>
      <w:r>
        <w:rPr>
          <w:rFonts w:hint="eastAsia"/>
          <w:sz w:val="32"/>
          <w:szCs w:val="32"/>
          <w:lang w:eastAsia="zh-CN"/>
        </w:rPr>
        <w:t>《关于规范江西省房屋建筑和市政基础设施工程建设领域保证金管理的通知》，现解读如下。</w:t>
      </w:r>
    </w:p>
    <w:p>
      <w:pPr>
        <w:numPr>
          <w:ilvl w:val="0"/>
          <w:numId w:val="0"/>
        </w:numPr>
        <w:ind w:firstLine="640" w:firstLineChars="200"/>
        <w:rPr>
          <w:rFonts w:hint="eastAsia"/>
          <w:sz w:val="32"/>
          <w:szCs w:val="32"/>
          <w:lang w:eastAsia="zh-CN"/>
        </w:rPr>
      </w:pPr>
      <w:r>
        <w:rPr>
          <w:rFonts w:hint="eastAsia"/>
          <w:sz w:val="32"/>
          <w:szCs w:val="32"/>
          <w:lang w:eastAsia="zh-CN"/>
        </w:rPr>
        <w:t>一、《通知》出台的背景</w:t>
      </w:r>
    </w:p>
    <w:p>
      <w:pPr>
        <w:numPr>
          <w:ilvl w:val="0"/>
          <w:numId w:val="0"/>
        </w:numPr>
        <w:rPr>
          <w:rFonts w:hint="eastAsia"/>
          <w:sz w:val="32"/>
          <w:szCs w:val="32"/>
          <w:lang w:eastAsia="zh-CN"/>
        </w:rPr>
      </w:pPr>
      <w:r>
        <w:rPr>
          <w:rFonts w:hint="eastAsia"/>
          <w:sz w:val="32"/>
          <w:szCs w:val="32"/>
          <w:lang w:val="en-US" w:eastAsia="zh-CN"/>
        </w:rPr>
        <w:t xml:space="preserve">    2020年9月至12月底全省经济发展环境审计发现一些地方和部门存在违规设立保证金、超标准收取保证金、挤占挪用保证金、未按规定或合同规定及时返还保证金等问题。为切实减轻企业负担，持续优化提升营商环境，根据《江西省人民政府关于开展全省涉企保证金专项整治工作的通知》（赣府厅明[2021]37号）的要求，我厅制定了</w:t>
      </w:r>
      <w:r>
        <w:rPr>
          <w:rFonts w:hint="eastAsia"/>
          <w:sz w:val="32"/>
          <w:szCs w:val="32"/>
          <w:lang w:eastAsia="zh-CN"/>
        </w:rPr>
        <w:t>《关于规范江西省房屋建筑和市政基础设施工程建设领域保证金管理的通知》。</w:t>
      </w:r>
    </w:p>
    <w:p>
      <w:pPr>
        <w:numPr>
          <w:ilvl w:val="0"/>
          <w:numId w:val="0"/>
        </w:numPr>
        <w:rPr>
          <w:rFonts w:hint="eastAsia"/>
          <w:sz w:val="32"/>
          <w:szCs w:val="32"/>
          <w:lang w:val="en-US" w:eastAsia="zh-CN"/>
        </w:rPr>
      </w:pPr>
      <w:r>
        <w:rPr>
          <w:rFonts w:hint="eastAsia"/>
          <w:sz w:val="32"/>
          <w:szCs w:val="32"/>
          <w:lang w:val="en-US" w:eastAsia="zh-CN"/>
        </w:rPr>
        <w:t xml:space="preserve">    二、《通知》起草的依据</w:t>
      </w:r>
    </w:p>
    <w:p>
      <w:pPr>
        <w:numPr>
          <w:ilvl w:val="0"/>
          <w:numId w:val="0"/>
        </w:numPr>
        <w:ind w:firstLine="640"/>
        <w:rPr>
          <w:rFonts w:hint="eastAsia"/>
          <w:sz w:val="32"/>
          <w:szCs w:val="32"/>
          <w:lang w:val="en-US" w:eastAsia="zh-CN"/>
        </w:rPr>
      </w:pPr>
      <w:r>
        <w:rPr>
          <w:rFonts w:hint="eastAsia"/>
          <w:sz w:val="32"/>
          <w:szCs w:val="32"/>
          <w:lang w:val="en-US" w:eastAsia="zh-CN"/>
        </w:rPr>
        <w:t>（一）有关法律、法规</w:t>
      </w:r>
    </w:p>
    <w:p>
      <w:pPr>
        <w:numPr>
          <w:ilvl w:val="0"/>
          <w:numId w:val="0"/>
        </w:numPr>
        <w:ind w:firstLine="640"/>
        <w:rPr>
          <w:rFonts w:hint="eastAsia"/>
          <w:sz w:val="32"/>
          <w:szCs w:val="32"/>
          <w:lang w:val="en-US" w:eastAsia="zh-CN"/>
        </w:rPr>
      </w:pPr>
      <w:r>
        <w:rPr>
          <w:rFonts w:hint="eastAsia"/>
          <w:sz w:val="32"/>
          <w:szCs w:val="32"/>
          <w:lang w:val="en-US" w:eastAsia="zh-CN"/>
        </w:rPr>
        <w:t>1、《中华人民共和国招标投标法》</w:t>
      </w:r>
    </w:p>
    <w:p>
      <w:pPr>
        <w:numPr>
          <w:ilvl w:val="0"/>
          <w:numId w:val="0"/>
        </w:numPr>
        <w:ind w:firstLine="640"/>
        <w:rPr>
          <w:rFonts w:hint="eastAsia"/>
          <w:sz w:val="32"/>
          <w:szCs w:val="32"/>
          <w:lang w:val="en-US" w:eastAsia="zh-CN"/>
        </w:rPr>
      </w:pPr>
      <w:r>
        <w:rPr>
          <w:rFonts w:hint="eastAsia"/>
          <w:sz w:val="32"/>
          <w:szCs w:val="32"/>
          <w:lang w:val="en-US" w:eastAsia="zh-CN"/>
        </w:rPr>
        <w:t>2、《中华人民共和国招标投标法实施条例》</w:t>
      </w:r>
    </w:p>
    <w:p>
      <w:pPr>
        <w:numPr>
          <w:ilvl w:val="0"/>
          <w:numId w:val="0"/>
        </w:numPr>
        <w:ind w:firstLine="640"/>
        <w:rPr>
          <w:rFonts w:hint="eastAsia"/>
          <w:sz w:val="32"/>
          <w:szCs w:val="32"/>
          <w:lang w:val="en-US" w:eastAsia="zh-CN"/>
        </w:rPr>
      </w:pPr>
      <w:r>
        <w:rPr>
          <w:rFonts w:hint="eastAsia"/>
          <w:sz w:val="32"/>
          <w:szCs w:val="32"/>
          <w:lang w:val="en-US" w:eastAsia="zh-CN"/>
        </w:rPr>
        <w:t>（二）国家部委和省政府文件</w:t>
      </w:r>
    </w:p>
    <w:p>
      <w:pPr>
        <w:numPr>
          <w:ilvl w:val="0"/>
          <w:numId w:val="0"/>
        </w:numPr>
        <w:ind w:firstLine="640"/>
        <w:rPr>
          <w:rFonts w:hint="eastAsia"/>
          <w:sz w:val="32"/>
          <w:szCs w:val="32"/>
          <w:lang w:val="en-US" w:eastAsia="zh-CN"/>
        </w:rPr>
      </w:pPr>
      <w:r>
        <w:rPr>
          <w:rFonts w:hint="eastAsia"/>
          <w:sz w:val="32"/>
          <w:szCs w:val="32"/>
          <w:lang w:val="en-US" w:eastAsia="zh-CN"/>
        </w:rPr>
        <w:t>1、《建设工程质量保证金管理办法》（建质[2017]138号）</w:t>
      </w:r>
    </w:p>
    <w:p>
      <w:pPr>
        <w:numPr>
          <w:ilvl w:val="0"/>
          <w:numId w:val="0"/>
        </w:numPr>
        <w:ind w:firstLine="640" w:firstLineChars="200"/>
        <w:rPr>
          <w:rFonts w:hint="eastAsia"/>
          <w:sz w:val="32"/>
          <w:szCs w:val="32"/>
          <w:lang w:val="en-US" w:eastAsia="zh-CN"/>
        </w:rPr>
      </w:pPr>
      <w:r>
        <w:rPr>
          <w:rFonts w:hint="eastAsia"/>
          <w:sz w:val="32"/>
          <w:szCs w:val="32"/>
          <w:lang w:val="en-US" w:eastAsia="zh-CN"/>
        </w:rPr>
        <w:t>2、《关于公布江西省涉企保证金目录清单的通知》（赣工信指导字[2018]109号）</w:t>
      </w:r>
    </w:p>
    <w:p>
      <w:pPr>
        <w:numPr>
          <w:ilvl w:val="0"/>
          <w:numId w:val="0"/>
        </w:numPr>
        <w:ind w:left="640" w:leftChars="0"/>
        <w:rPr>
          <w:rFonts w:hint="eastAsia"/>
          <w:sz w:val="32"/>
          <w:szCs w:val="32"/>
          <w:lang w:val="en-US" w:eastAsia="zh-CN"/>
        </w:rPr>
      </w:pPr>
      <w:r>
        <w:rPr>
          <w:rFonts w:hint="eastAsia"/>
          <w:sz w:val="32"/>
          <w:szCs w:val="32"/>
          <w:lang w:val="en-US" w:eastAsia="zh-CN"/>
        </w:rPr>
        <w:t>三、《通知》的主要内容</w:t>
      </w:r>
    </w:p>
    <w:p>
      <w:pPr>
        <w:numPr>
          <w:ilvl w:val="0"/>
          <w:numId w:val="0"/>
        </w:numPr>
        <w:ind w:left="0" w:leftChars="0" w:firstLine="640" w:firstLineChars="200"/>
        <w:rPr>
          <w:rFonts w:hint="eastAsia"/>
          <w:sz w:val="32"/>
          <w:szCs w:val="32"/>
          <w:lang w:val="en-US" w:eastAsia="zh-CN"/>
        </w:rPr>
      </w:pPr>
      <w:r>
        <w:rPr>
          <w:rFonts w:hint="eastAsia"/>
          <w:sz w:val="32"/>
          <w:szCs w:val="32"/>
          <w:lang w:val="en-US" w:eastAsia="zh-CN"/>
        </w:rPr>
        <w:t>（一）严格执行保证金目录清单，明确房屋建筑和市政基础设施工程领域可以收取的保证金的种类为投标保证金、履约保证金、工程质量保证金和农民工工资保证金四种。</w:t>
      </w:r>
    </w:p>
    <w:p>
      <w:pPr>
        <w:numPr>
          <w:ilvl w:val="0"/>
          <w:numId w:val="0"/>
        </w:numPr>
        <w:ind w:left="0" w:leftChars="0" w:firstLine="640" w:firstLineChars="200"/>
        <w:rPr>
          <w:rFonts w:hint="eastAsia"/>
          <w:sz w:val="32"/>
          <w:szCs w:val="32"/>
          <w:lang w:val="en-US" w:eastAsia="zh-CN"/>
        </w:rPr>
      </w:pPr>
      <w:r>
        <w:rPr>
          <w:rFonts w:hint="eastAsia"/>
          <w:sz w:val="32"/>
          <w:szCs w:val="32"/>
          <w:lang w:val="en-US" w:eastAsia="zh-CN"/>
        </w:rPr>
        <w:t>（二）规范了投标保证金、履约保证金、工程质量保证金缴纳标准上限和最迟退还时间。</w:t>
      </w:r>
    </w:p>
    <w:p>
      <w:pPr>
        <w:numPr>
          <w:ilvl w:val="0"/>
          <w:numId w:val="0"/>
        </w:numPr>
        <w:ind w:left="0" w:leftChars="0" w:firstLine="640" w:firstLineChars="200"/>
        <w:rPr>
          <w:rFonts w:hint="eastAsia"/>
          <w:sz w:val="32"/>
          <w:szCs w:val="32"/>
          <w:lang w:val="en-US" w:eastAsia="zh-CN"/>
        </w:rPr>
      </w:pPr>
      <w:r>
        <w:rPr>
          <w:rFonts w:hint="eastAsia"/>
          <w:sz w:val="32"/>
          <w:szCs w:val="32"/>
          <w:lang w:val="en-US" w:eastAsia="zh-CN"/>
        </w:rPr>
        <w:t>（三）创新保证金缴纳方式。加快推行工程保函替代保证金，任何单位和部门不得排斥、限制或拒绝。</w:t>
      </w:r>
    </w:p>
    <w:p>
      <w:pPr>
        <w:numPr>
          <w:ilvl w:val="0"/>
          <w:numId w:val="0"/>
        </w:numPr>
        <w:ind w:left="0" w:leftChars="0" w:firstLine="640" w:firstLineChars="200"/>
        <w:rPr>
          <w:rFonts w:hint="eastAsia"/>
          <w:sz w:val="32"/>
          <w:szCs w:val="32"/>
          <w:lang w:val="en-US" w:eastAsia="zh-CN"/>
        </w:rPr>
      </w:pPr>
      <w:r>
        <w:rPr>
          <w:rFonts w:hint="eastAsia"/>
          <w:sz w:val="32"/>
          <w:szCs w:val="32"/>
          <w:lang w:val="en-US" w:eastAsia="zh-CN"/>
        </w:rPr>
        <w:t>（四）推行企业诚信激励机制，鼓励项目建设单位对诚信记录好的企业免缴保证金或降低保证金缴纳比例。</w:t>
      </w:r>
      <w:bookmarkStart w:id="0" w:name="_GoBack"/>
      <w:bookmarkEnd w:id="0"/>
    </w:p>
    <w:p>
      <w:pPr>
        <w:numPr>
          <w:ilvl w:val="0"/>
          <w:numId w:val="0"/>
        </w:numPr>
        <w:ind w:left="0" w:leftChars="0" w:firstLine="640" w:firstLineChars="200"/>
        <w:rPr>
          <w:rFonts w:hint="default"/>
          <w:sz w:val="32"/>
          <w:szCs w:val="32"/>
          <w:lang w:val="en-US" w:eastAsia="zh-CN"/>
        </w:rPr>
      </w:pPr>
      <w:r>
        <w:rPr>
          <w:rFonts w:hint="eastAsia"/>
          <w:sz w:val="32"/>
          <w:szCs w:val="32"/>
          <w:lang w:val="en-US" w:eastAsia="zh-CN"/>
        </w:rPr>
        <w:t>（五）加强保证金安全监督。</w:t>
      </w:r>
    </w:p>
    <w:p>
      <w:pPr>
        <w:numPr>
          <w:ilvl w:val="0"/>
          <w:numId w:val="0"/>
        </w:numPr>
        <w:ind w:left="640" w:leftChars="0"/>
        <w:rPr>
          <w:rFonts w:hint="default"/>
          <w:sz w:val="32"/>
          <w:szCs w:val="32"/>
          <w:lang w:val="en-US" w:eastAsia="zh-CN"/>
        </w:rPr>
      </w:pPr>
    </w:p>
    <w:p>
      <w:pPr>
        <w:rPr>
          <w:rFonts w:hint="default"/>
          <w:sz w:val="32"/>
          <w:szCs w:val="32"/>
          <w:lang w:val="en-US" w:eastAsia="zh-CN"/>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18186F"/>
    <w:rsid w:val="2F7A2461"/>
    <w:rsid w:val="338F1ABA"/>
    <w:rsid w:val="40802C8A"/>
    <w:rsid w:val="69273350"/>
    <w:rsid w:val="6F18186F"/>
    <w:rsid w:val="7B811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2021-10-08T07:02:00Z</dcterms:created>
  <dc:creator>聂玲</dc:creator>
  <cp:lastModifiedBy>聂玲</cp:lastModifiedBy>
  <dcterms:modified xsi:type="dcterms:W3CDTF">2021-10-29T00:52:00Z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E447792B8C4C4F4599467FF13C7075A2</vt:lpwstr>
  </property>
</Properties>
</file>