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呼和浩特市、赤峰市、兴安盟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统计调查要求说明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_GB2312" w:hAnsi="仿宋_GB2312" w:eastAsia="仿宋_GB2312" w:cs="仿宋_GB2312"/>
          <w:color w:val="000000"/>
          <w:sz w:val="32"/>
          <w:szCs w:val="32"/>
        </w:rPr>
      </w:pPr>
      <w:r>
        <w:rPr>
          <w:rFonts w:hint="eastAsia" w:ascii="方正小标宋简体" w:eastAsia="方正小标宋简体" w:hAnsiTheme="minorEastAsia"/>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sz w:val="28"/>
          <w:szCs w:val="28"/>
          <w:lang w:val="en-US" w:eastAsia="zh-CN"/>
        </w:rPr>
        <w:t>《民用建筑能源资源消耗统计调查制度》中规定了统计调查范围，我区3个城市被列入全国106个城市名单，分别是呼和浩特市、赤峰市、兴安盟，现就呼和浩特市、赤峰市、兴安盟统计要求说明如下：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360" w:lineRule="auto"/>
        <w:ind w:left="0"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统计要求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楷体" w:hAnsi="楷体" w:eastAsia="楷体" w:cs="Arial"/>
          <w:b w:val="0"/>
          <w:bCs/>
          <w:color w:val="000000"/>
          <w:sz w:val="28"/>
          <w:szCs w:val="28"/>
          <w:lang w:eastAsia="zh-CN"/>
        </w:rPr>
      </w:pPr>
      <w:r>
        <w:rPr>
          <w:rFonts w:hint="eastAsia" w:ascii="楷体" w:hAnsi="楷体" w:eastAsia="楷体" w:cs="Arial"/>
          <w:b w:val="0"/>
          <w:bCs/>
          <w:color w:val="000000"/>
          <w:sz w:val="28"/>
          <w:szCs w:val="28"/>
          <w:lang w:eastAsia="zh-CN"/>
        </w:rPr>
        <w:t>城镇居住建筑和中小型公共建筑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 xml:space="preserve">    城镇居住建筑和中小型公共建筑统计范围和最低统计数量如下：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b/>
          <w:color w:val="000000"/>
          <w:szCs w:val="21"/>
        </w:rPr>
      </w:pPr>
      <w:r>
        <w:rPr>
          <w:rFonts w:hint="eastAsia" w:ascii="宋体" w:hAnsi="宋体"/>
          <w:b/>
          <w:color w:val="000000"/>
          <w:szCs w:val="21"/>
        </w:rPr>
        <w:t>表</w:t>
      </w:r>
      <w:r>
        <w:rPr>
          <w:rFonts w:hint="eastAsia" w:ascii="宋体" w:hAnsi="宋体"/>
          <w:b/>
          <w:color w:val="000000"/>
          <w:szCs w:val="21"/>
          <w:lang w:val="en-US" w:eastAsia="zh-CN"/>
        </w:rPr>
        <w:t>1</w:t>
      </w:r>
      <w:r>
        <w:rPr>
          <w:rFonts w:ascii="宋体" w:hAnsi="宋体"/>
          <w:b/>
          <w:color w:val="000000"/>
          <w:szCs w:val="21"/>
        </w:rPr>
        <w:t xml:space="preserve"> </w:t>
      </w:r>
      <w:r>
        <w:rPr>
          <w:rFonts w:hint="eastAsia" w:ascii="宋体" w:hAnsi="宋体"/>
          <w:b/>
          <w:color w:val="000000"/>
          <w:szCs w:val="21"/>
        </w:rPr>
        <w:t>城镇</w:t>
      </w:r>
      <w:r>
        <w:rPr>
          <w:rFonts w:ascii="宋体" w:hAnsi="宋体"/>
          <w:b/>
          <w:color w:val="000000"/>
          <w:szCs w:val="21"/>
        </w:rPr>
        <w:t>居住建筑和中小型公共建筑</w:t>
      </w:r>
      <w:r>
        <w:rPr>
          <w:rFonts w:hint="eastAsia" w:ascii="宋体" w:hAnsi="宋体"/>
          <w:b/>
          <w:color w:val="000000"/>
          <w:szCs w:val="21"/>
          <w:lang w:eastAsia="zh-CN"/>
        </w:rPr>
        <w:t>统计范围和</w:t>
      </w:r>
      <w:r>
        <w:rPr>
          <w:rFonts w:ascii="宋体" w:hAnsi="宋体"/>
          <w:b/>
          <w:color w:val="000000"/>
          <w:szCs w:val="21"/>
        </w:rPr>
        <w:t>最</w:t>
      </w:r>
      <w:r>
        <w:rPr>
          <w:rFonts w:hint="eastAsia" w:ascii="宋体" w:hAnsi="宋体"/>
          <w:b/>
          <w:color w:val="000000"/>
          <w:szCs w:val="21"/>
        </w:rPr>
        <w:t>低</w:t>
      </w:r>
      <w:r>
        <w:rPr>
          <w:rFonts w:ascii="宋体" w:hAnsi="宋体"/>
          <w:b/>
          <w:color w:val="000000"/>
          <w:szCs w:val="21"/>
        </w:rPr>
        <w:t>统计数量</w:t>
      </w:r>
    </w:p>
    <w:tbl>
      <w:tblPr>
        <w:tblStyle w:val="4"/>
        <w:tblW w:w="81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160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eastAsia="宋体" w:asciiTheme="minorEastAsia" w:hAnsiTheme="minorEastAsia"/>
                <w:b/>
                <w:color w:val="000000"/>
                <w:szCs w:val="21"/>
                <w:lang w:eastAsia="zh-CN"/>
              </w:rPr>
            </w:pPr>
            <w:bookmarkStart w:id="0" w:name="_GoBack"/>
            <w:r>
              <w:rPr>
                <w:rFonts w:hint="eastAsia" w:ascii="宋体" w:hAnsi="宋体"/>
                <w:b/>
                <w:color w:val="000000"/>
                <w:szCs w:val="21"/>
                <w:lang w:eastAsia="zh-CN"/>
              </w:rPr>
              <w:t>地区</w:t>
            </w:r>
          </w:p>
        </w:tc>
        <w:tc>
          <w:tcPr>
            <w:tcW w:w="16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居住</w:t>
            </w:r>
            <w:r>
              <w:rPr>
                <w:rFonts w:asciiTheme="minorEastAsia" w:hAnsiTheme="minorEastAsia" w:eastAsiaTheme="minorEastAsia"/>
                <w:b/>
                <w:color w:val="000000"/>
                <w:szCs w:val="21"/>
              </w:rPr>
              <w:t>建筑</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b/>
                <w:color w:val="000000"/>
                <w:szCs w:val="21"/>
              </w:rPr>
            </w:pPr>
            <w:r>
              <w:rPr>
                <w:rFonts w:asciiTheme="minorEastAsia" w:hAnsiTheme="minorEastAsia" w:eastAsiaTheme="minorEastAsia"/>
                <w:b/>
                <w:color w:val="000000"/>
                <w:szCs w:val="21"/>
              </w:rPr>
              <w:t>统计数量</w:t>
            </w:r>
            <w:r>
              <w:rPr>
                <w:rFonts w:hint="eastAsia" w:asciiTheme="minorEastAsia" w:hAnsiTheme="minorEastAsia" w:eastAsiaTheme="minorEastAsia"/>
                <w:b/>
                <w:color w:val="000000"/>
                <w:szCs w:val="21"/>
              </w:rPr>
              <w:t>（</w:t>
            </w:r>
            <w:r>
              <w:rPr>
                <w:rFonts w:asciiTheme="minorEastAsia" w:hAnsiTheme="minorEastAsia" w:eastAsiaTheme="minorEastAsia"/>
                <w:b/>
                <w:color w:val="000000"/>
                <w:szCs w:val="21"/>
              </w:rPr>
              <w:t>栋）</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中小型</w:t>
            </w:r>
            <w:r>
              <w:rPr>
                <w:rFonts w:asciiTheme="minorEastAsia" w:hAnsiTheme="minorEastAsia" w:eastAsiaTheme="minorEastAsia"/>
                <w:b/>
                <w:color w:val="000000"/>
                <w:szCs w:val="21"/>
              </w:rPr>
              <w:t>公共建筑</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b/>
                <w:color w:val="000000"/>
                <w:szCs w:val="21"/>
              </w:rPr>
            </w:pPr>
            <w:r>
              <w:rPr>
                <w:rFonts w:asciiTheme="minorEastAsia" w:hAnsiTheme="minorEastAsia" w:eastAsiaTheme="minorEastAsia"/>
                <w:b/>
                <w:color w:val="000000"/>
                <w:szCs w:val="21"/>
              </w:rPr>
              <w:t>统计数量</w:t>
            </w:r>
            <w:r>
              <w:rPr>
                <w:rFonts w:hint="eastAsia" w:asciiTheme="minorEastAsia" w:hAnsiTheme="minorEastAsia" w:eastAsiaTheme="minorEastAsia"/>
                <w:b/>
                <w:color w:val="000000"/>
                <w:szCs w:val="21"/>
              </w:rPr>
              <w:t>（</w:t>
            </w:r>
            <w:r>
              <w:rPr>
                <w:rFonts w:asciiTheme="minorEastAsia" w:hAnsiTheme="minorEastAsia" w:eastAsiaTheme="minorEastAsia"/>
                <w:b/>
                <w:color w:val="000000"/>
                <w:szCs w:val="21"/>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呼和浩特市</w:t>
            </w:r>
          </w:p>
        </w:tc>
        <w:tc>
          <w:tcPr>
            <w:tcW w:w="16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 xml:space="preserve">350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赤峰市</w:t>
            </w:r>
          </w:p>
        </w:tc>
        <w:tc>
          <w:tcPr>
            <w:tcW w:w="16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 xml:space="preserve"> 350</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 xml:space="preserve"> 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兴安盟</w:t>
            </w:r>
          </w:p>
        </w:tc>
        <w:tc>
          <w:tcPr>
            <w:tcW w:w="16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 xml:space="preserve"> 200</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合计</w:t>
            </w:r>
          </w:p>
        </w:tc>
        <w:tc>
          <w:tcPr>
            <w:tcW w:w="16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900</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600</w:t>
            </w:r>
          </w:p>
        </w:tc>
      </w:tr>
      <w:bookmarkEnd w:id="0"/>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ascii="楷体" w:hAnsi="楷体" w:eastAsia="楷体" w:cs="Arial"/>
          <w:b w:val="0"/>
          <w:bCs/>
          <w:color w:val="000000"/>
          <w:sz w:val="28"/>
          <w:szCs w:val="28"/>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0" w:firstLineChars="200"/>
        <w:textAlignment w:val="auto"/>
        <w:outlineLvl w:val="9"/>
        <w:rPr>
          <w:rFonts w:ascii="楷体" w:hAnsi="楷体" w:eastAsia="楷体" w:cs="Arial"/>
          <w:b w:val="0"/>
          <w:bCs/>
          <w:color w:val="000000"/>
          <w:sz w:val="28"/>
          <w:szCs w:val="28"/>
        </w:rPr>
      </w:pPr>
      <w:r>
        <w:rPr>
          <w:rFonts w:hint="eastAsia" w:ascii="楷体" w:hAnsi="楷体" w:eastAsia="楷体" w:cs="Arial"/>
          <w:b w:val="0"/>
          <w:bCs/>
          <w:color w:val="000000"/>
          <w:sz w:val="28"/>
          <w:szCs w:val="28"/>
        </w:rPr>
        <w:t>城镇</w:t>
      </w:r>
      <w:r>
        <w:rPr>
          <w:rFonts w:hint="eastAsia" w:ascii="楷体" w:hAnsi="楷体" w:eastAsia="楷体" w:cs="Arial"/>
          <w:b w:val="0"/>
          <w:bCs/>
          <w:color w:val="000000"/>
          <w:sz w:val="28"/>
          <w:szCs w:val="28"/>
          <w:lang w:eastAsia="zh-CN"/>
        </w:rPr>
        <w:t>民用建筑集中供热热源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b w:val="0"/>
          <w:bCs/>
          <w:color w:val="000000"/>
          <w:sz w:val="28"/>
          <w:szCs w:val="28"/>
          <w:lang w:val="en-US" w:eastAsia="zh-CN"/>
        </w:rPr>
      </w:pPr>
      <w:r>
        <w:rPr>
          <w:rFonts w:hint="eastAsia" w:ascii="楷体" w:hAnsi="楷体" w:eastAsia="楷体" w:cs="Arial"/>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val="en-US" w:eastAsia="zh-CN"/>
        </w:rPr>
        <w:t>城镇集中供热7兆瓦以下锅炉房集中供热信息统计范围和最低统计数量如下：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b w:val="0"/>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b w:val="0"/>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b/>
          <w:color w:val="000000"/>
          <w:szCs w:val="21"/>
        </w:rPr>
      </w:pPr>
      <w:r>
        <w:rPr>
          <w:rFonts w:hint="eastAsia" w:ascii="宋体" w:hAnsi="宋体"/>
          <w:b/>
          <w:color w:val="000000"/>
          <w:szCs w:val="21"/>
        </w:rPr>
        <w:t>表</w:t>
      </w:r>
      <w:r>
        <w:rPr>
          <w:rFonts w:hint="eastAsia" w:ascii="宋体" w:hAnsi="宋体"/>
          <w:b/>
          <w:color w:val="000000"/>
          <w:szCs w:val="21"/>
          <w:lang w:val="en-US" w:eastAsia="zh-CN"/>
        </w:rPr>
        <w:t>2</w:t>
      </w:r>
      <w:r>
        <w:rPr>
          <w:rFonts w:ascii="宋体" w:hAnsi="宋体"/>
          <w:b/>
          <w:color w:val="000000"/>
          <w:szCs w:val="21"/>
        </w:rPr>
        <w:t xml:space="preserve"> </w:t>
      </w:r>
      <w:r>
        <w:rPr>
          <w:rFonts w:hint="eastAsia" w:ascii="宋体" w:hAnsi="宋体"/>
          <w:b/>
          <w:color w:val="000000"/>
          <w:szCs w:val="21"/>
        </w:rPr>
        <w:t>城镇</w:t>
      </w:r>
      <w:r>
        <w:rPr>
          <w:rFonts w:ascii="宋体" w:hAnsi="宋体"/>
          <w:b/>
          <w:color w:val="000000"/>
          <w:szCs w:val="21"/>
        </w:rPr>
        <w:t>规模以下集中供热</w:t>
      </w:r>
      <w:r>
        <w:rPr>
          <w:rFonts w:hint="eastAsia" w:ascii="宋体" w:hAnsi="宋体"/>
          <w:b/>
          <w:color w:val="000000"/>
          <w:szCs w:val="21"/>
          <w:lang w:eastAsia="zh-CN"/>
        </w:rPr>
        <w:t>统计范围和</w:t>
      </w:r>
      <w:r>
        <w:rPr>
          <w:rFonts w:ascii="宋体" w:hAnsi="宋体"/>
          <w:b/>
          <w:color w:val="000000"/>
          <w:szCs w:val="21"/>
        </w:rPr>
        <w:t>最</w:t>
      </w:r>
      <w:r>
        <w:rPr>
          <w:rFonts w:hint="eastAsia" w:ascii="宋体" w:hAnsi="宋体"/>
          <w:b/>
          <w:color w:val="000000"/>
          <w:szCs w:val="21"/>
        </w:rPr>
        <w:t>低</w:t>
      </w:r>
      <w:r>
        <w:rPr>
          <w:rFonts w:ascii="宋体" w:hAnsi="宋体"/>
          <w:b/>
          <w:color w:val="000000"/>
          <w:szCs w:val="21"/>
        </w:rPr>
        <w:t>统计数量</w:t>
      </w:r>
    </w:p>
    <w:tbl>
      <w:tblPr>
        <w:tblStyle w:val="4"/>
        <w:tblW w:w="819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b/>
                <w:color w:val="000000"/>
                <w:szCs w:val="21"/>
                <w:lang w:eastAsia="zh-CN"/>
              </w:rPr>
            </w:pPr>
            <w:r>
              <w:rPr>
                <w:rFonts w:hint="eastAsia" w:ascii="宋体" w:hAnsi="宋体"/>
                <w:b/>
                <w:color w:val="000000"/>
                <w:szCs w:val="21"/>
                <w:lang w:eastAsia="zh-CN"/>
              </w:rPr>
              <w:t>地区</w:t>
            </w:r>
          </w:p>
        </w:tc>
        <w:tc>
          <w:tcPr>
            <w:tcW w:w="23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b/>
                <w:color w:val="000000"/>
                <w:szCs w:val="21"/>
              </w:rPr>
            </w:pPr>
            <w:r>
              <w:rPr>
                <w:rFonts w:hint="eastAsia" w:ascii="宋体" w:hAnsi="宋体"/>
                <w:b/>
                <w:color w:val="000000"/>
                <w:szCs w:val="21"/>
              </w:rPr>
              <w:t>锅炉房</w:t>
            </w:r>
            <w:r>
              <w:rPr>
                <w:rFonts w:ascii="宋体" w:hAnsi="宋体"/>
                <w:b/>
                <w:color w:val="000000"/>
                <w:szCs w:val="21"/>
              </w:rPr>
              <w:t>统计数量</w:t>
            </w:r>
            <w:r>
              <w:rPr>
                <w:rFonts w:hint="eastAsia" w:ascii="宋体" w:hAnsi="宋体"/>
                <w:b/>
                <w:color w:val="000000"/>
                <w:szCs w:val="21"/>
              </w:rPr>
              <w:t>（个</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olor w:val="000000"/>
                <w:szCs w:val="21"/>
              </w:rPr>
            </w:pPr>
            <w:r>
              <w:rPr>
                <w:rFonts w:hint="eastAsia" w:asciiTheme="minorEastAsia" w:hAnsiTheme="minorEastAsia" w:eastAsiaTheme="minorEastAsia"/>
                <w:color w:val="000000"/>
                <w:szCs w:val="21"/>
                <w:lang w:eastAsia="zh-CN"/>
              </w:rPr>
              <w:t>呼和浩特市</w:t>
            </w:r>
          </w:p>
        </w:tc>
        <w:tc>
          <w:tcPr>
            <w:tcW w:w="23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eastAsia="zh-CN"/>
              </w:rPr>
              <w:t>据实统计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olor w:val="000000"/>
                <w:szCs w:val="21"/>
              </w:rPr>
            </w:pPr>
            <w:r>
              <w:rPr>
                <w:rFonts w:hint="eastAsia" w:asciiTheme="minorEastAsia" w:hAnsiTheme="minorEastAsia" w:eastAsiaTheme="minorEastAsia"/>
                <w:color w:val="000000"/>
                <w:szCs w:val="21"/>
                <w:lang w:val="en-US" w:eastAsia="zh-CN"/>
              </w:rPr>
              <w:t>赤峰市</w:t>
            </w:r>
          </w:p>
        </w:tc>
        <w:tc>
          <w:tcPr>
            <w:tcW w:w="23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olor w:val="000000"/>
                <w:szCs w:val="21"/>
              </w:rPr>
            </w:pPr>
            <w:r>
              <w:rPr>
                <w:rFonts w:hint="eastAsia" w:ascii="宋体" w:hAnsi="宋体"/>
                <w:color w:val="000000"/>
                <w:szCs w:val="21"/>
                <w:lang w:eastAsia="zh-CN"/>
              </w:rPr>
              <w:t>据实统计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olor w:val="000000"/>
                <w:szCs w:val="21"/>
              </w:rPr>
            </w:pPr>
            <w:r>
              <w:rPr>
                <w:rFonts w:hint="eastAsia" w:asciiTheme="minorEastAsia" w:hAnsiTheme="minorEastAsia" w:eastAsiaTheme="minorEastAsia"/>
                <w:color w:val="000000"/>
                <w:szCs w:val="21"/>
                <w:lang w:val="en-US" w:eastAsia="zh-CN"/>
              </w:rPr>
              <w:t>兴安盟</w:t>
            </w:r>
          </w:p>
        </w:tc>
        <w:tc>
          <w:tcPr>
            <w:tcW w:w="23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olor w:val="000000"/>
                <w:szCs w:val="21"/>
              </w:rPr>
            </w:pPr>
            <w:r>
              <w:rPr>
                <w:rFonts w:hint="eastAsia" w:ascii="宋体" w:hAnsi="宋体"/>
                <w:color w:val="000000"/>
                <w:szCs w:val="21"/>
                <w:lang w:eastAsia="zh-CN"/>
              </w:rPr>
              <w:t>据实统计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olor w:val="000000"/>
                <w:szCs w:val="21"/>
              </w:rPr>
            </w:pPr>
            <w:r>
              <w:rPr>
                <w:rFonts w:hint="eastAsia" w:asciiTheme="minorEastAsia" w:hAnsiTheme="minorEastAsia" w:eastAsiaTheme="minorEastAsia"/>
                <w:color w:val="000000"/>
                <w:szCs w:val="21"/>
                <w:lang w:val="en-US" w:eastAsia="zh-CN"/>
              </w:rPr>
              <w:t>合计</w:t>
            </w:r>
          </w:p>
        </w:tc>
        <w:tc>
          <w:tcPr>
            <w:tcW w:w="23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val="en-US" w:eastAsia="zh-CN"/>
              </w:rPr>
              <w:t>90</w:t>
            </w:r>
          </w:p>
        </w:tc>
      </w:tr>
    </w:tbl>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9"/>
        <w:rPr>
          <w:rFonts w:hint="eastAsia" w:ascii="楷体_GB2312" w:hAnsi="楷体_GB2312" w:eastAsia="楷体_GB2312" w:cs="楷体_GB2312"/>
          <w:color w:val="000000"/>
          <w:sz w:val="28"/>
          <w:szCs w:val="28"/>
        </w:rPr>
      </w:pP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9"/>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rPr>
        <w:t>（三）行政村居住建筑</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9"/>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行政村居住建筑能源资源消耗统计范围和最低统计数量如下：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b/>
          <w:color w:val="000000"/>
          <w:szCs w:val="21"/>
        </w:rPr>
      </w:pPr>
      <w:r>
        <w:rPr>
          <w:rFonts w:hint="eastAsia" w:ascii="宋体" w:hAnsi="宋体"/>
          <w:b/>
          <w:color w:val="000000"/>
          <w:szCs w:val="21"/>
        </w:rPr>
        <w:t>表</w:t>
      </w:r>
      <w:r>
        <w:rPr>
          <w:rFonts w:hint="eastAsia" w:ascii="宋体" w:hAnsi="宋体"/>
          <w:b/>
          <w:color w:val="000000"/>
          <w:szCs w:val="21"/>
          <w:lang w:val="en-US" w:eastAsia="zh-CN"/>
        </w:rPr>
        <w:t>3</w:t>
      </w:r>
      <w:r>
        <w:rPr>
          <w:rFonts w:ascii="宋体" w:hAnsi="宋体"/>
          <w:b/>
          <w:color w:val="000000"/>
          <w:szCs w:val="21"/>
        </w:rPr>
        <w:t xml:space="preserve"> </w:t>
      </w:r>
      <w:r>
        <w:rPr>
          <w:rFonts w:hint="eastAsia" w:ascii="宋体" w:hAnsi="宋体"/>
          <w:b/>
          <w:color w:val="000000"/>
          <w:szCs w:val="21"/>
        </w:rPr>
        <w:t>行政村居住建筑能源资源消耗</w:t>
      </w:r>
      <w:r>
        <w:rPr>
          <w:rFonts w:hint="eastAsia" w:ascii="宋体" w:hAnsi="宋体"/>
          <w:b/>
          <w:color w:val="000000"/>
          <w:szCs w:val="21"/>
          <w:lang w:eastAsia="zh-CN"/>
        </w:rPr>
        <w:t>统计范围和</w:t>
      </w:r>
      <w:r>
        <w:rPr>
          <w:rFonts w:ascii="宋体" w:hAnsi="宋体"/>
          <w:b/>
          <w:color w:val="000000"/>
          <w:szCs w:val="21"/>
        </w:rPr>
        <w:t>最</w:t>
      </w:r>
      <w:r>
        <w:rPr>
          <w:rFonts w:hint="eastAsia" w:ascii="宋体" w:hAnsi="宋体"/>
          <w:b/>
          <w:color w:val="000000"/>
          <w:szCs w:val="21"/>
        </w:rPr>
        <w:t>低</w:t>
      </w:r>
      <w:r>
        <w:rPr>
          <w:rFonts w:ascii="宋体" w:hAnsi="宋体"/>
          <w:b/>
          <w:color w:val="000000"/>
          <w:szCs w:val="21"/>
        </w:rPr>
        <w:t>统计数量</w:t>
      </w:r>
    </w:p>
    <w:tbl>
      <w:tblPr>
        <w:tblStyle w:val="4"/>
        <w:tblW w:w="818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eastAsia="宋体" w:asciiTheme="minorEastAsia" w:hAnsiTheme="minorEastAsia"/>
                <w:b/>
                <w:color w:val="000000"/>
                <w:szCs w:val="21"/>
                <w:lang w:eastAsia="zh-CN"/>
              </w:rPr>
            </w:pPr>
            <w:r>
              <w:rPr>
                <w:rFonts w:hint="eastAsia" w:ascii="宋体" w:hAnsi="宋体"/>
                <w:b/>
                <w:color w:val="000000"/>
                <w:szCs w:val="21"/>
                <w:lang w:eastAsia="zh-CN"/>
              </w:rPr>
              <w:t>地区</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行政村调查数量（</w:t>
            </w:r>
            <w:r>
              <w:rPr>
                <w:rFonts w:asciiTheme="minorEastAsia" w:hAnsiTheme="minorEastAsia" w:eastAsiaTheme="minorEastAsia"/>
                <w:b/>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呼和浩特市</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赤峰市</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兴安盟</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合计</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30</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仿宋"/>
          <w:b w:val="0"/>
          <w:bCs/>
          <w:color w:val="000000" w:themeColor="text1"/>
          <w:sz w:val="28"/>
          <w:szCs w:val="30"/>
          <w:lang w:val="en-US" w:eastAsia="zh-CN"/>
          <w14:textFill>
            <w14:solidFill>
              <w14:schemeClr w14:val="tx1"/>
            </w14:solidFill>
          </w14:textFill>
        </w:rPr>
      </w:pPr>
      <w:r>
        <w:rPr>
          <w:rFonts w:hint="eastAsia" w:ascii="黑体" w:hAnsi="黑体" w:eastAsia="黑体" w:cs="仿宋"/>
          <w:b w:val="0"/>
          <w:bCs/>
          <w:color w:val="000000" w:themeColor="text1"/>
          <w:sz w:val="28"/>
          <w:szCs w:val="3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黑体" w:hAnsi="黑体" w:eastAsia="黑体" w:cs="仿宋"/>
          <w:b w:val="0"/>
          <w:bCs/>
          <w:color w:val="000000" w:themeColor="text1"/>
          <w:sz w:val="30"/>
          <w:szCs w:val="30"/>
          <w14:textFill>
            <w14:solidFill>
              <w14:schemeClr w14:val="tx1"/>
            </w14:solidFill>
          </w14:textFill>
        </w:rPr>
      </w:pPr>
      <w:r>
        <w:rPr>
          <w:rFonts w:hint="eastAsia" w:ascii="黑体" w:hAnsi="黑体" w:eastAsia="黑体" w:cs="仿宋"/>
          <w:b w:val="0"/>
          <w:bCs/>
          <w:color w:val="000000" w:themeColor="text1"/>
          <w:sz w:val="28"/>
          <w:szCs w:val="30"/>
          <w:lang w:val="en-US" w:eastAsia="zh-CN"/>
          <w14:textFill>
            <w14:solidFill>
              <w14:schemeClr w14:val="tx1"/>
            </w14:solidFill>
          </w14:textFill>
        </w:rPr>
        <w:t xml:space="preserve">    </w:t>
      </w:r>
      <w:r>
        <w:rPr>
          <w:rFonts w:hint="eastAsia" w:ascii="黑体" w:hAnsi="黑体" w:eastAsia="黑体" w:cs="仿宋"/>
          <w:b w:val="0"/>
          <w:bCs/>
          <w:color w:val="000000" w:themeColor="text1"/>
          <w:sz w:val="28"/>
          <w:szCs w:val="30"/>
          <w:lang w:eastAsia="zh-CN"/>
          <w14:textFill>
            <w14:solidFill>
              <w14:schemeClr w14:val="tx1"/>
            </w14:solidFill>
          </w14:textFill>
        </w:rPr>
        <w:t>二</w:t>
      </w:r>
      <w:r>
        <w:rPr>
          <w:rFonts w:hint="eastAsia" w:ascii="黑体" w:hAnsi="黑体" w:eastAsia="黑体" w:cs="仿宋"/>
          <w:b w:val="0"/>
          <w:bCs/>
          <w:color w:val="000000" w:themeColor="text1"/>
          <w:sz w:val="28"/>
          <w:szCs w:val="30"/>
          <w14:textFill>
            <w14:solidFill>
              <w14:schemeClr w14:val="tx1"/>
            </w14:solidFill>
          </w14:textFill>
        </w:rPr>
        <w:t>、数据采集方法</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eastAsia="zh-CN"/>
        </w:rPr>
      </w:pPr>
      <w:r>
        <w:rPr>
          <w:rFonts w:hint="eastAsia" w:ascii="楷体" w:hAnsi="楷体" w:eastAsia="楷体" w:cs="Arial"/>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rPr>
        <w:t>（</w:t>
      </w:r>
      <w:r>
        <w:rPr>
          <w:rFonts w:hint="eastAsia" w:ascii="楷体_GB2312" w:hAnsi="楷体_GB2312" w:eastAsia="楷体_GB2312" w:cs="楷体_GB2312"/>
          <w:color w:val="000000"/>
          <w:sz w:val="28"/>
          <w:szCs w:val="28"/>
        </w:rPr>
        <w:t>一）电耗数据采集方法</w:t>
      </w:r>
      <w:r>
        <w:rPr>
          <w:rFonts w:hint="eastAsia" w:ascii="楷体_GB2312" w:hAnsi="楷体_GB2312" w:eastAsia="楷体_GB2312" w:cs="楷体_GB2312"/>
          <w:color w:val="000000"/>
          <w:sz w:val="28"/>
          <w:szCs w:val="28"/>
          <w:lang w:eastAsia="zh-CN"/>
        </w:rPr>
        <w:t>。</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建筑所有权人、使用权人填报或委托电力供应部门提供数据。房管部门采取逐户统计各用户和公用电耗，累加获得整栋楼的电耗。</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 xml:space="preserve">    </w:t>
      </w:r>
      <w:r>
        <w:rPr>
          <w:rFonts w:hint="eastAsia" w:ascii="楷体_GB2312" w:hAnsi="楷体_GB2312" w:eastAsia="楷体_GB2312" w:cs="楷体_GB2312"/>
          <w:color w:val="000000"/>
          <w:sz w:val="28"/>
          <w:szCs w:val="28"/>
        </w:rPr>
        <w:t>（二）煤耗数据采集方法</w:t>
      </w:r>
      <w:r>
        <w:rPr>
          <w:rFonts w:hint="eastAsia" w:ascii="楷体_GB2312" w:hAnsi="楷体_GB2312" w:eastAsia="楷体_GB2312" w:cs="楷体_GB2312"/>
          <w:color w:val="000000"/>
          <w:sz w:val="28"/>
          <w:szCs w:val="28"/>
          <w:lang w:eastAsia="zh-CN"/>
        </w:rPr>
        <w:t>。</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由建筑所有权人或使用权人采取逐户统计各用户煤消耗量，累加获得整栋楼（行政村）的能耗。</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 xml:space="preserve">  </w:t>
      </w:r>
      <w:r>
        <w:rPr>
          <w:rFonts w:hint="eastAsia" w:ascii="楷体_GB2312" w:hAnsi="楷体_GB2312" w:eastAsia="楷体_GB2312" w:cs="楷体_GB2312"/>
          <w:color w:val="000000"/>
          <w:sz w:val="28"/>
          <w:szCs w:val="28"/>
          <w:lang w:val="en-US" w:eastAsia="zh-CN"/>
        </w:rPr>
        <w:t xml:space="preserve"> </w:t>
      </w:r>
      <w:r>
        <w:rPr>
          <w:rFonts w:hint="eastAsia" w:ascii="楷体_GB2312" w:hAnsi="楷体_GB2312" w:eastAsia="楷体_GB2312" w:cs="楷体_GB2312"/>
          <w:color w:val="000000"/>
          <w:sz w:val="28"/>
          <w:szCs w:val="28"/>
        </w:rPr>
        <w:t>（三）天然气、液化石油气、人工煤气能耗数据采集方法</w:t>
      </w:r>
      <w:r>
        <w:rPr>
          <w:rFonts w:hint="eastAsia" w:ascii="楷体_GB2312" w:hAnsi="楷体_GB2312" w:eastAsia="楷体_GB2312" w:cs="楷体_GB2312"/>
          <w:color w:val="000000"/>
          <w:sz w:val="28"/>
          <w:szCs w:val="28"/>
          <w:lang w:eastAsia="zh-CN"/>
        </w:rPr>
        <w:t>。</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对天然气和人工煤气能耗数据采集有两种方式：一是由燃气公司提供能耗数据；二是由建筑使用权人或所有权人逐户统计各用户能耗，累加获得整栋楼（行政村）的能耗。对分户购买的液化石油气，由建筑的使用权人或所有权人逐户统计各用户能耗，累加获得整栋楼的能耗。</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楷体_GB2312" w:hAnsi="楷体_GB2312" w:eastAsia="楷体_GB2312" w:cs="楷体_GB2312"/>
          <w:color w:val="000000"/>
          <w:sz w:val="28"/>
          <w:szCs w:val="28"/>
          <w:lang w:val="en-US" w:eastAsia="zh-CN"/>
        </w:rPr>
      </w:pPr>
      <w:r>
        <w:rPr>
          <w:rFonts w:hint="eastAsia" w:ascii="仿宋_GB2312" w:hAnsi="仿宋" w:eastAsia="仿宋_GB2312"/>
          <w:color w:val="000000"/>
          <w:sz w:val="28"/>
          <w:szCs w:val="28"/>
          <w:lang w:val="en-US" w:eastAsia="zh-CN"/>
        </w:rPr>
        <w:t xml:space="preserve">    </w:t>
      </w:r>
      <w:r>
        <w:rPr>
          <w:rFonts w:hint="eastAsia" w:ascii="楷体_GB2312" w:hAnsi="楷体_GB2312" w:eastAsia="楷体_GB2312" w:cs="楷体_GB2312"/>
          <w:color w:val="000000"/>
          <w:sz w:val="28"/>
          <w:szCs w:val="28"/>
          <w:lang w:val="en-US" w:eastAsia="zh-CN"/>
        </w:rPr>
        <w:t>（四）水消耗数据采集方法。</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由供水公司提供消耗数据或由建筑使用权人或所有权人逐户统计各用户用水量，累加获得整栋楼（行政村）的总用水量。</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 xml:space="preserve">    </w:t>
      </w:r>
      <w:r>
        <w:rPr>
          <w:rFonts w:hint="eastAsia" w:ascii="楷体_GB2312" w:hAnsi="楷体_GB2312" w:eastAsia="楷体_GB2312" w:cs="楷体_GB2312"/>
          <w:color w:val="000000"/>
          <w:sz w:val="28"/>
          <w:szCs w:val="28"/>
          <w:lang w:eastAsia="zh-CN"/>
        </w:rPr>
        <w:t>（五）其他。</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太阳能光热利用系统、太阳能光电利用系统、浅层地热能利用系统、中深层地热能利用系统、生物质能的数据采集方法由建筑所有权人、使用权人、房管部门、村居委会或可再生能源供应商提供相应的统计数据。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Arial"/>
          <w:color w:val="000000"/>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414202"/>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6D0CA"/>
    <w:multiLevelType w:val="singleLevel"/>
    <w:tmpl w:val="9B76D0CA"/>
    <w:lvl w:ilvl="0" w:tentative="0">
      <w:start w:val="1"/>
      <w:numFmt w:val="chineseCounting"/>
      <w:suff w:val="nothing"/>
      <w:lvlText w:val="%1、"/>
      <w:lvlJc w:val="left"/>
      <w:rPr>
        <w:rFonts w:hint="eastAsia"/>
      </w:rPr>
    </w:lvl>
  </w:abstractNum>
  <w:abstractNum w:abstractNumId="1">
    <w:nsid w:val="DD95E21F"/>
    <w:multiLevelType w:val="singleLevel"/>
    <w:tmpl w:val="DD95E21F"/>
    <w:lvl w:ilvl="0" w:tentative="0">
      <w:start w:val="1"/>
      <w:numFmt w:val="chineseCounting"/>
      <w:suff w:val="nothing"/>
      <w:lvlText w:val="（%1）"/>
      <w:lvlJc w:val="left"/>
      <w:pPr>
        <w:ind w:left="420" w:leftChars="0" w:firstLine="0" w:firstLineChars="0"/>
      </w:pPr>
      <w:rPr>
        <w:rFonts w:hint="eastAsia"/>
      </w:rPr>
    </w:lvl>
  </w:abstractNum>
  <w:abstractNum w:abstractNumId="2">
    <w:nsid w:val="4BFE84A7"/>
    <w:multiLevelType w:val="singleLevel"/>
    <w:tmpl w:val="4BFE84A7"/>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B4960"/>
    <w:rsid w:val="08BA00D6"/>
    <w:rsid w:val="256574F0"/>
    <w:rsid w:val="4E9B4960"/>
    <w:rsid w:val="608D5D18"/>
    <w:rsid w:val="712E3CD5"/>
    <w:rsid w:val="FBE75E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2023-05-05T16:51:00Z</dcterms:created>
  <dc:creator>lenovo</dc:creator>
  <cp:lastModifiedBy>administrator</cp:lastModifiedBy>
  <dcterms:modified xsi:type="dcterms:W3CDTF">2023-05-08T14:50:22Z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