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935"/>
        <w:gridCol w:w="3405"/>
        <w:gridCol w:w="1410"/>
        <w:gridCol w:w="1335"/>
        <w:gridCol w:w="3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51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</w:t>
            </w:r>
          </w:p>
        </w:tc>
        <w:tc>
          <w:tcPr>
            <w:tcW w:w="3405" w:type="dxa"/>
            <w:shd w:val="clear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shd w:val="clear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shd w:val="clear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56" w:type="dxa"/>
            <w:shd w:val="clear"/>
            <w:vAlign w:val="center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12325" w:type="dxa"/>
            <w:gridSpan w:val="6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各盟市统计调查报送内容一览表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统计报表名称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统计内容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统计范围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报送地区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城镇民用建筑基本信息和能源资源消耗信息（城镇节能基1表）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国家机关办公建筑（≧3000平米）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全部盟市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全部（使用不满1年的不统计）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大型公共建筑（＞2万平米）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全部盟市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全部（使用不满1年的不统计）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居住建筑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呼和浩特市、赤峰市、兴安盟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三地区合计大于900栋，详见附件2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中小型公共建筑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呼和浩特市、赤峰市、兴安盟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三地区合计大于600栋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：详见附件2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城镇民用建筑集中供热热源信息（城镇节能基2表)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单机</w:t>
            </w:r>
            <w:r>
              <w:rPr>
                <w:rStyle w:val="4"/>
                <w:lang w:val="en-US" w:eastAsia="zh-CN" w:bidi="ar"/>
              </w:rPr>
              <w:t>供热能力在7兆瓦及以上的锅炉房</w:t>
            </w:r>
            <w:r>
              <w:rPr>
                <w:rStyle w:val="5"/>
                <w:lang w:val="en-US" w:eastAsia="zh-CN" w:bidi="ar"/>
              </w:rPr>
              <w:t>、热电厂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全部盟市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单机</w:t>
            </w:r>
            <w:r>
              <w:rPr>
                <w:rStyle w:val="4"/>
                <w:lang w:val="en-US" w:eastAsia="zh-CN" w:bidi="ar"/>
              </w:rPr>
              <w:t>供热能力在7兆瓦以下的锅炉房</w:t>
            </w:r>
            <w:r>
              <w:rPr>
                <w:rStyle w:val="5"/>
                <w:lang w:val="en-US" w:eastAsia="zh-CN" w:bidi="ar"/>
              </w:rPr>
              <w:t>、热电厂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呼和浩特市、赤峰市、兴安盟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三地区合计大于90个：详见附件2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县（区）城镇新建绿色建筑信息（城镇节能基3表）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达到《绿色建筑评价标准》 并已竣工的新建建筑（全部）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全部盟市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1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行政村居住建筑能源资源消耗信息（乡村节能基1表）</w:t>
            </w:r>
          </w:p>
        </w:tc>
        <w:tc>
          <w:tcPr>
            <w:tcW w:w="3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以村为单位的能源消耗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呼和浩特市、赤峰市、兴安盟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呼和浩特市、赤峰市、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兴安盟</w:t>
            </w:r>
          </w:p>
        </w:tc>
        <w:tc>
          <w:tcPr>
            <w:tcW w:w="3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三地区合计大于30个：详见附件2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62A9"/>
    <w:rsid w:val="323762A9"/>
    <w:rsid w:val="648F2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2023-05-05T11:31:00Z</dcterms:created>
  <dc:creator>lenovo</dc:creator>
  <cp:lastModifiedBy>lenovo</cp:lastModifiedBy>
  <dcterms:modified xsi:type="dcterms:W3CDTF">2023-05-05T11:51:34Z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