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/>
        <w:widowControl w:val="0"/>
        <w:spacing w:line="240" w:lineRule="auto"/>
        <w:jc w:val="both"/>
        <w:outlineLvl w:val="1"/>
        <w:rPr>
          <w:rFonts w:hint="eastAsia" w:ascii="黑体" w:hAnsi="黑体" w:eastAsia="黑体" w:cs="黑体"/>
          <w:b w:val="0"/>
          <w:bCs/>
          <w:color w:val="000000"/>
          <w:kern w:val="2"/>
          <w:sz w:val="30"/>
          <w:szCs w:val="30"/>
          <w:lang w:val="en-US" w:eastAsia="zh-CN" w:bidi="ar-SA"/>
        </w:rPr>
      </w:pPr>
      <w:bookmarkStart w:id="0" w:name="_Hlk146206816"/>
      <w:r>
        <w:rPr>
          <w:rFonts w:hint="eastAsia" w:ascii="黑体" w:hAnsi="黑体" w:eastAsia="黑体" w:cs="黑体"/>
          <w:b w:val="0"/>
          <w:bCs/>
          <w:color w:val="000000"/>
          <w:kern w:val="2"/>
          <w:sz w:val="30"/>
          <w:szCs w:val="30"/>
          <w:lang w:val="en-US" w:eastAsia="zh-CN" w:bidi="ar-SA"/>
        </w:rPr>
        <w:t>附件3</w:t>
      </w:r>
      <w:bookmarkStart w:id="2" w:name="_GoBack"/>
      <w:bookmarkEnd w:id="2"/>
    </w:p>
    <w:p>
      <w:pPr>
        <w:widowControl w:val="0"/>
        <w:tabs>
          <w:tab w:val="left" w:pos="567"/>
        </w:tabs>
        <w:snapToGrid w:val="0"/>
        <w:spacing w:line="240" w:lineRule="auto"/>
        <w:jc w:val="center"/>
        <w:rPr>
          <w:rFonts w:ascii="方正小标宋简体" w:hAnsi="Times New Roman" w:eastAsia="方正小标宋简体" w:cs="Times New Roman"/>
          <w:sz w:val="48"/>
          <w:szCs w:val="56"/>
          <w:highlight w:val="none"/>
        </w:rPr>
      </w:pPr>
    </w:p>
    <w:p>
      <w:pPr>
        <w:widowControl w:val="0"/>
        <w:tabs>
          <w:tab w:val="left" w:pos="567"/>
        </w:tabs>
        <w:snapToGrid w:val="0"/>
        <w:spacing w:line="360" w:lineRule="auto"/>
        <w:jc w:val="center"/>
        <w:rPr>
          <w:rFonts w:ascii="方正小标宋简体" w:hAnsi="Times New Roman" w:eastAsia="方正小标宋简体" w:cs="Times New Roman"/>
          <w:sz w:val="56"/>
          <w:szCs w:val="96"/>
          <w:highlight w:val="none"/>
        </w:rPr>
      </w:pPr>
    </w:p>
    <w:p>
      <w:pPr>
        <w:pStyle w:val="2"/>
        <w:jc w:val="center"/>
        <w:rPr>
          <w:rFonts w:ascii="方正小标宋简体" w:eastAsia="方正小标宋简体"/>
          <w:b w:val="0"/>
          <w:bCs w:val="0"/>
          <w:sz w:val="36"/>
          <w:szCs w:val="36"/>
          <w:highlight w:val="none"/>
        </w:rPr>
      </w:pPr>
      <w:bookmarkStart w:id="1" w:name="_Hlk146037296"/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</w:rPr>
        <w:t>装配式建筑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eastAsia="zh-CN"/>
        </w:rPr>
        <w:t>可复制可推广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</w:rPr>
        <w:t>技术</w:t>
      </w:r>
      <w:r>
        <w:rPr>
          <w:rFonts w:ascii="方正小标宋简体" w:eastAsia="方正小标宋简体"/>
          <w:b w:val="0"/>
          <w:bCs w:val="0"/>
          <w:sz w:val="36"/>
          <w:szCs w:val="36"/>
          <w:highlight w:val="none"/>
        </w:rPr>
        <w:t>体系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</w:rPr>
        <w:t>和产品申报书</w:t>
      </w:r>
    </w:p>
    <w:bookmarkEnd w:id="1"/>
    <w:p>
      <w:pPr>
        <w:widowControl w:val="0"/>
        <w:tabs>
          <w:tab w:val="left" w:pos="567"/>
        </w:tabs>
        <w:snapToGrid w:val="0"/>
        <w:spacing w:line="360" w:lineRule="auto"/>
        <w:jc w:val="center"/>
        <w:rPr>
          <w:rFonts w:ascii="仿宋" w:hAnsi="仿宋" w:cs="Times New Roman"/>
          <w:sz w:val="36"/>
          <w:szCs w:val="44"/>
          <w:highlight w:val="none"/>
        </w:rPr>
      </w:pPr>
    </w:p>
    <w:p>
      <w:pPr>
        <w:widowControl w:val="0"/>
        <w:tabs>
          <w:tab w:val="left" w:pos="567"/>
        </w:tabs>
        <w:snapToGrid w:val="0"/>
        <w:spacing w:line="360" w:lineRule="auto"/>
        <w:jc w:val="center"/>
        <w:rPr>
          <w:rFonts w:ascii="仿宋" w:hAnsi="仿宋" w:cs="Times New Roman"/>
          <w:sz w:val="36"/>
          <w:szCs w:val="44"/>
          <w:highlight w:val="none"/>
        </w:rPr>
      </w:pPr>
    </w:p>
    <w:p>
      <w:pPr>
        <w:widowControl w:val="0"/>
        <w:tabs>
          <w:tab w:val="left" w:pos="567"/>
        </w:tabs>
        <w:snapToGrid w:val="0"/>
        <w:spacing w:line="600" w:lineRule="auto"/>
        <w:ind w:firstLine="640" w:firstLineChars="200"/>
        <w:rPr>
          <w:rFonts w:ascii="仿宋" w:hAnsi="仿宋" w:cs="Times New Roman"/>
          <w:szCs w:val="32"/>
          <w:highlight w:val="none"/>
          <w:u w:val="single"/>
        </w:rPr>
      </w:pPr>
      <w:r>
        <w:rPr>
          <w:rFonts w:hint="eastAsia" w:ascii="仿宋" w:hAnsi="仿宋" w:cs="Times New Roman"/>
          <w:szCs w:val="32"/>
          <w:highlight w:val="none"/>
        </w:rPr>
        <w:t>申报类别：</w:t>
      </w:r>
      <w:r>
        <w:rPr>
          <w:rFonts w:hint="eastAsia" w:ascii="仿宋" w:hAnsi="仿宋" w:cs="Times New Roman"/>
          <w:szCs w:val="32"/>
          <w:highlight w:val="none"/>
          <w:u w:val="single"/>
        </w:rPr>
        <w:t xml:space="preserve">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cs="Times New Roman"/>
          <w:szCs w:val="32"/>
          <w:highlight w:val="none"/>
          <w:u w:val="single"/>
          <w:lang w:val="en-US" w:eastAsia="zh-CN"/>
        </w:rPr>
        <w:t>技术体系/产品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cs="Times New Roman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     </w:t>
      </w:r>
    </w:p>
    <w:p>
      <w:pPr>
        <w:widowControl w:val="0"/>
        <w:tabs>
          <w:tab w:val="left" w:pos="567"/>
        </w:tabs>
        <w:snapToGrid w:val="0"/>
        <w:spacing w:line="600" w:lineRule="auto"/>
        <w:ind w:firstLine="640" w:firstLineChars="200"/>
        <w:rPr>
          <w:rFonts w:ascii="仿宋" w:hAnsi="仿宋" w:cs="Times New Roman"/>
          <w:szCs w:val="32"/>
          <w:highlight w:val="none"/>
          <w:u w:val="single"/>
        </w:rPr>
      </w:pPr>
      <w:r>
        <w:rPr>
          <w:rFonts w:hint="eastAsia" w:ascii="仿宋" w:hAnsi="仿宋" w:cs="Times New Roman"/>
          <w:szCs w:val="32"/>
          <w:highlight w:val="none"/>
        </w:rPr>
        <w:t>名</w:t>
      </w:r>
      <w:r>
        <w:rPr>
          <w:rFonts w:hint="eastAsia" w:ascii="仿宋" w:hAnsi="仿宋" w:cs="Times New Roman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cs="Times New Roman"/>
          <w:szCs w:val="32"/>
          <w:highlight w:val="none"/>
        </w:rPr>
        <w:t>称：</w:t>
      </w:r>
      <w:r>
        <w:rPr>
          <w:rFonts w:hint="eastAsia" w:ascii="仿宋" w:hAnsi="仿宋" w:cs="Times New Roman"/>
          <w:szCs w:val="32"/>
          <w:highlight w:val="none"/>
          <w:u w:val="single"/>
        </w:rPr>
        <w:t xml:space="preserve">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cs="Times New Roman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</w:t>
      </w:r>
    </w:p>
    <w:p>
      <w:pPr>
        <w:widowControl w:val="0"/>
        <w:tabs>
          <w:tab w:val="left" w:pos="567"/>
        </w:tabs>
        <w:snapToGrid w:val="0"/>
        <w:spacing w:line="600" w:lineRule="auto"/>
        <w:ind w:firstLine="640" w:firstLineChars="200"/>
        <w:rPr>
          <w:rFonts w:ascii="仿宋" w:hAnsi="仿宋" w:cs="Times New Roman"/>
          <w:szCs w:val="32"/>
          <w:highlight w:val="none"/>
          <w:u w:val="single"/>
        </w:rPr>
      </w:pPr>
      <w:r>
        <w:rPr>
          <w:rFonts w:hint="eastAsia" w:ascii="仿宋" w:hAnsi="仿宋" w:cs="Times New Roman"/>
          <w:szCs w:val="32"/>
          <w:highlight w:val="none"/>
        </w:rPr>
        <w:t>申报单位：</w:t>
      </w:r>
      <w:r>
        <w:rPr>
          <w:rFonts w:hint="eastAsia" w:ascii="仿宋" w:hAnsi="仿宋" w:cs="Times New Roman"/>
          <w:szCs w:val="32"/>
          <w:highlight w:val="none"/>
          <w:u w:val="single"/>
        </w:rPr>
        <w:t xml:space="preserve">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cs="Times New Roman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ascii="仿宋" w:hAnsi="仿宋" w:cs="Times New Roman"/>
          <w:szCs w:val="32"/>
          <w:highlight w:val="none"/>
          <w:u w:val="single"/>
        </w:rPr>
        <w:t xml:space="preserve">             </w:t>
      </w:r>
      <w:r>
        <w:rPr>
          <w:rFonts w:ascii="仿宋" w:hAnsi="仿宋" w:cs="Times New Roman"/>
          <w:szCs w:val="32"/>
          <w:highlight w:val="none"/>
        </w:rPr>
        <w:t>（公章）</w:t>
      </w:r>
    </w:p>
    <w:p>
      <w:pPr>
        <w:widowControl w:val="0"/>
        <w:tabs>
          <w:tab w:val="left" w:pos="567"/>
        </w:tabs>
        <w:snapToGrid w:val="0"/>
        <w:spacing w:line="600" w:lineRule="auto"/>
        <w:ind w:left="1699" w:leftChars="531"/>
        <w:rPr>
          <w:rFonts w:ascii="仿宋" w:hAnsi="仿宋" w:cs="Times New Roman"/>
          <w:sz w:val="36"/>
          <w:szCs w:val="44"/>
          <w:highlight w:val="none"/>
          <w:u w:val="single"/>
        </w:rPr>
      </w:pPr>
    </w:p>
    <w:p>
      <w:pPr>
        <w:widowControl w:val="0"/>
        <w:tabs>
          <w:tab w:val="left" w:pos="567"/>
        </w:tabs>
        <w:snapToGrid w:val="0"/>
        <w:spacing w:line="600" w:lineRule="auto"/>
        <w:jc w:val="center"/>
        <w:rPr>
          <w:rFonts w:ascii="黑体" w:hAnsi="黑体" w:eastAsia="黑体" w:cs="Times New Roman"/>
          <w:szCs w:val="40"/>
          <w:highlight w:val="none"/>
        </w:rPr>
      </w:pPr>
      <w:r>
        <w:rPr>
          <w:rFonts w:hint="eastAsia" w:ascii="黑体" w:hAnsi="黑体" w:eastAsia="黑体" w:cs="Times New Roman"/>
          <w:szCs w:val="40"/>
          <w:highlight w:val="none"/>
        </w:rPr>
        <w:t xml:space="preserve">申报日期： </w:t>
      </w:r>
      <w:r>
        <w:rPr>
          <w:rFonts w:ascii="黑体" w:hAnsi="黑体" w:eastAsia="黑体" w:cs="Times New Roman"/>
          <w:szCs w:val="40"/>
          <w:highlight w:val="none"/>
        </w:rPr>
        <w:t xml:space="preserve">  </w:t>
      </w:r>
      <w:r>
        <w:rPr>
          <w:rFonts w:hint="eastAsia" w:ascii="黑体" w:hAnsi="黑体" w:eastAsia="黑体" w:cs="Times New Roman"/>
          <w:szCs w:val="40"/>
          <w:highlight w:val="none"/>
        </w:rPr>
        <w:t xml:space="preserve">年 </w:t>
      </w:r>
      <w:r>
        <w:rPr>
          <w:rFonts w:ascii="黑体" w:hAnsi="黑体" w:eastAsia="黑体" w:cs="Times New Roman"/>
          <w:szCs w:val="40"/>
          <w:highlight w:val="none"/>
        </w:rPr>
        <w:t xml:space="preserve"> </w:t>
      </w:r>
      <w:r>
        <w:rPr>
          <w:rFonts w:hint="eastAsia" w:ascii="黑体" w:hAnsi="黑体" w:eastAsia="黑体" w:cs="Times New Roman"/>
          <w:szCs w:val="40"/>
          <w:highlight w:val="none"/>
        </w:rPr>
        <w:t xml:space="preserve">月 </w:t>
      </w:r>
      <w:r>
        <w:rPr>
          <w:rFonts w:ascii="黑体" w:hAnsi="黑体" w:eastAsia="黑体" w:cs="Times New Roman"/>
          <w:szCs w:val="40"/>
          <w:highlight w:val="none"/>
        </w:rPr>
        <w:t xml:space="preserve"> </w:t>
      </w:r>
      <w:r>
        <w:rPr>
          <w:rFonts w:hint="eastAsia" w:ascii="黑体" w:hAnsi="黑体" w:eastAsia="黑体" w:cs="Times New Roman"/>
          <w:szCs w:val="40"/>
          <w:highlight w:val="none"/>
        </w:rPr>
        <w:t>日</w:t>
      </w:r>
    </w:p>
    <w:p>
      <w:pPr>
        <w:widowControl w:val="0"/>
        <w:tabs>
          <w:tab w:val="left" w:pos="567"/>
        </w:tabs>
        <w:snapToGrid w:val="0"/>
        <w:spacing w:line="600" w:lineRule="auto"/>
        <w:jc w:val="center"/>
        <w:rPr>
          <w:rFonts w:ascii="黑体" w:hAnsi="黑体" w:eastAsia="黑体" w:cs="Times New Roman"/>
          <w:sz w:val="36"/>
          <w:szCs w:val="44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435" w:charSpace="0"/>
        </w:sectPr>
      </w:pPr>
    </w:p>
    <w:p>
      <w:pPr>
        <w:widowControl w:val="0"/>
        <w:jc w:val="center"/>
        <w:rPr>
          <w:rFonts w:ascii="黑体" w:hAnsi="黑体" w:eastAsia="黑体" w:cs="Times New Roman"/>
          <w:b/>
          <w:kern w:val="36"/>
          <w:sz w:val="44"/>
          <w:szCs w:val="44"/>
          <w:highlight w:val="none"/>
        </w:rPr>
      </w:pPr>
    </w:p>
    <w:p>
      <w:pPr>
        <w:widowControl w:val="0"/>
        <w:jc w:val="center"/>
        <w:rPr>
          <w:rFonts w:ascii="黑体" w:hAnsi="黑体" w:eastAsia="黑体" w:cs="Times New Roman"/>
          <w:b/>
          <w:kern w:val="36"/>
          <w:sz w:val="44"/>
          <w:szCs w:val="44"/>
          <w:highlight w:val="none"/>
        </w:rPr>
      </w:pPr>
      <w:r>
        <w:rPr>
          <w:rFonts w:hint="eastAsia" w:ascii="黑体" w:hAnsi="黑体" w:eastAsia="黑体" w:cs="Times New Roman"/>
          <w:b/>
          <w:kern w:val="36"/>
          <w:sz w:val="44"/>
          <w:szCs w:val="44"/>
          <w:highlight w:val="none"/>
        </w:rPr>
        <w:t>承诺书</w:t>
      </w:r>
    </w:p>
    <w:p>
      <w:pPr>
        <w:widowControl w:val="0"/>
        <w:spacing w:line="240" w:lineRule="auto"/>
        <w:jc w:val="both"/>
        <w:rPr>
          <w:rFonts w:ascii="Times New Roman" w:hAnsi="Times New Roman" w:eastAsia="宋体" w:cs="Times New Roman"/>
          <w:sz w:val="21"/>
          <w:highlight w:val="none"/>
        </w:rPr>
      </w:pPr>
    </w:p>
    <w:p>
      <w:pPr>
        <w:widowControl w:val="0"/>
        <w:spacing w:line="240" w:lineRule="auto"/>
        <w:jc w:val="both"/>
        <w:rPr>
          <w:rFonts w:ascii="Times New Roman" w:hAnsi="Times New Roman" w:eastAsia="宋体" w:cs="Times New Roman"/>
          <w:sz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我单位</w:t>
      </w:r>
      <w:r>
        <w:rPr>
          <w:rFonts w:hint="eastAsia" w:ascii="仿宋_GB2312" w:hAnsi="仿宋_GB2312" w:eastAsia="仿宋_GB2312" w:cs="仿宋_GB2312"/>
          <w:szCs w:val="36"/>
          <w:highlight w:val="none"/>
        </w:rPr>
        <w:t>近三年财务状况良好，在质量、安全、信誉和社会责任等方面无不良记录，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申报的所有材料均真实、完整，如有不实，愿承担相应责任。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在不涉及商业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  <w:lang w:val="en-US" w:eastAsia="zh-CN"/>
        </w:rPr>
        <w:t>秘密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的情况下，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自愿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  <w:lang w:val="en-US" w:eastAsia="zh-CN"/>
        </w:rPr>
        <w:t>将申报信息公开发布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。</w:t>
      </w:r>
    </w:p>
    <w:p>
      <w:pPr>
        <w:widowControl w:val="0"/>
        <w:spacing w:line="600" w:lineRule="auto"/>
        <w:ind w:firstLine="640" w:firstLineChars="200"/>
        <w:jc w:val="both"/>
        <w:rPr>
          <w:rFonts w:ascii="仿宋" w:hAnsi="仿宋" w:cs="仿宋"/>
          <w:bCs/>
          <w:color w:val="000000"/>
          <w:szCs w:val="32"/>
          <w:highlight w:val="none"/>
        </w:rPr>
      </w:pPr>
    </w:p>
    <w:p>
      <w:pPr>
        <w:widowControl w:val="0"/>
        <w:spacing w:line="600" w:lineRule="auto"/>
        <w:ind w:firstLine="640" w:firstLineChars="200"/>
        <w:jc w:val="both"/>
        <w:rPr>
          <w:rFonts w:ascii="仿宋" w:hAnsi="仿宋" w:cs="仿宋"/>
          <w:bCs/>
          <w:color w:val="000000"/>
          <w:szCs w:val="32"/>
          <w:highlight w:val="none"/>
        </w:rPr>
      </w:pPr>
    </w:p>
    <w:p>
      <w:pPr>
        <w:widowControl w:val="0"/>
        <w:wordWrap w:val="0"/>
        <w:spacing w:line="600" w:lineRule="auto"/>
        <w:ind w:right="1120"/>
        <w:jc w:val="right"/>
        <w:rPr>
          <w:rFonts w:ascii="仿宋" w:hAnsi="仿宋" w:cs="仿宋"/>
          <w:bCs/>
          <w:color w:val="000000"/>
          <w:szCs w:val="32"/>
          <w:highlight w:val="none"/>
        </w:rPr>
      </w:pPr>
      <w:r>
        <w:rPr>
          <w:rFonts w:hint="eastAsia" w:ascii="仿宋" w:hAnsi="仿宋" w:cs="仿宋"/>
          <w:bCs/>
          <w:color w:val="000000"/>
          <w:szCs w:val="32"/>
          <w:highlight w:val="none"/>
        </w:rPr>
        <w:t>公章：</w:t>
      </w:r>
      <w:r>
        <w:rPr>
          <w:rFonts w:hint="eastAsia" w:ascii="仿宋" w:hAnsi="仿宋" w:cs="仿宋"/>
          <w:bCs/>
          <w:color w:val="000000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cs="仿宋"/>
          <w:bCs/>
          <w:color w:val="000000"/>
          <w:szCs w:val="32"/>
          <w:highlight w:val="none"/>
        </w:rPr>
        <w:t xml:space="preserve"> </w:t>
      </w:r>
      <w:r>
        <w:rPr>
          <w:rFonts w:ascii="仿宋" w:hAnsi="仿宋" w:cs="仿宋"/>
          <w:bCs/>
          <w:color w:val="000000"/>
          <w:szCs w:val="32"/>
          <w:highlight w:val="none"/>
        </w:rPr>
        <w:t xml:space="preserve">   </w:t>
      </w:r>
    </w:p>
    <w:p>
      <w:pPr>
        <w:widowControl w:val="0"/>
        <w:spacing w:line="600" w:lineRule="auto"/>
        <w:ind w:firstLine="640" w:firstLineChars="200"/>
        <w:jc w:val="right"/>
        <w:rPr>
          <w:rFonts w:ascii="仿宋" w:hAnsi="仿宋" w:cs="仿宋"/>
          <w:bCs/>
          <w:color w:val="000000"/>
          <w:szCs w:val="32"/>
          <w:highlight w:val="none"/>
        </w:rPr>
      </w:pPr>
      <w:r>
        <w:rPr>
          <w:rFonts w:hint="eastAsia" w:ascii="仿宋" w:hAnsi="仿宋" w:cs="仿宋"/>
          <w:bCs/>
          <w:color w:val="000000"/>
          <w:szCs w:val="32"/>
          <w:highlight w:val="none"/>
        </w:rPr>
        <w:t xml:space="preserve">年  月 </w:t>
      </w:r>
      <w:r>
        <w:rPr>
          <w:rFonts w:ascii="仿宋" w:hAnsi="仿宋" w:cs="仿宋"/>
          <w:bCs/>
          <w:color w:val="000000"/>
          <w:szCs w:val="32"/>
          <w:highlight w:val="none"/>
        </w:rPr>
        <w:t xml:space="preserve"> </w:t>
      </w:r>
      <w:r>
        <w:rPr>
          <w:rFonts w:hint="eastAsia" w:ascii="仿宋" w:hAnsi="仿宋" w:cs="仿宋"/>
          <w:bCs/>
          <w:color w:val="000000"/>
          <w:szCs w:val="32"/>
          <w:highlight w:val="none"/>
        </w:rPr>
        <w:t xml:space="preserve">日 </w:t>
      </w:r>
    </w:p>
    <w:p>
      <w:pPr>
        <w:widowControl w:val="0"/>
        <w:spacing w:line="600" w:lineRule="auto"/>
        <w:ind w:firstLine="640" w:firstLineChars="200"/>
        <w:jc w:val="both"/>
        <w:rPr>
          <w:rFonts w:ascii="仿宋" w:hAnsi="仿宋" w:cs="仿宋"/>
          <w:bCs/>
          <w:color w:val="000000"/>
          <w:szCs w:val="32"/>
          <w:highlight w:val="none"/>
        </w:rPr>
      </w:pPr>
    </w:p>
    <w:p>
      <w:pPr>
        <w:widowControl w:val="0"/>
        <w:spacing w:line="600" w:lineRule="auto"/>
        <w:ind w:firstLine="640" w:firstLineChars="200"/>
        <w:jc w:val="both"/>
        <w:rPr>
          <w:rFonts w:ascii="仿宋" w:hAnsi="仿宋" w:cs="仿宋"/>
          <w:bCs/>
          <w:color w:val="000000"/>
          <w:szCs w:val="32"/>
          <w:highlight w:val="none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435" w:charSpace="0"/>
        </w:sectPr>
      </w:pPr>
    </w:p>
    <w:p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一、申报表</w:t>
      </w:r>
    </w:p>
    <w:tbl>
      <w:tblPr>
        <w:tblStyle w:val="9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920"/>
        <w:gridCol w:w="1127"/>
        <w:gridCol w:w="1394"/>
        <w:gridCol w:w="1132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名    称</w:t>
            </w:r>
          </w:p>
        </w:tc>
        <w:tc>
          <w:tcPr>
            <w:tcW w:w="8500" w:type="dxa"/>
            <w:gridSpan w:val="5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申报类型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技术体系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结构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系统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□围护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系统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内装系统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集成厨卫</w:t>
            </w:r>
          </w:p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设备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管线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系统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产    品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新装备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新材料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新产品 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申报单位</w:t>
            </w:r>
          </w:p>
        </w:tc>
        <w:tc>
          <w:tcPr>
            <w:tcW w:w="8500" w:type="dxa"/>
            <w:gridSpan w:val="5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所属省份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通讯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453" w:type="dxa"/>
            <w:gridSpan w:val="3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34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企业性质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394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2927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是否是产业基地</w:t>
            </w:r>
          </w:p>
        </w:tc>
        <w:tc>
          <w:tcPr>
            <w:tcW w:w="8500" w:type="dxa"/>
            <w:gridSpan w:val="5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国家产业基地（第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批）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适用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范围</w:t>
            </w:r>
          </w:p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（根据申报类型填写）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结构系统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适用设防烈度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；适用建筑最大高度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围护系统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适用气候区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内装系统</w:t>
            </w:r>
          </w:p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集成厨卫</w:t>
            </w:r>
          </w:p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设备与管线系统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适用结构类型：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混凝土结构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钢结构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木（竹）结构</w:t>
            </w:r>
          </w:p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ind w:firstLine="1680" w:firstLineChars="700"/>
              <w:jc w:val="both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lef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产品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适用结构类型：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混凝土结构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钢结构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木（竹）结构</w:t>
            </w:r>
          </w:p>
          <w:p>
            <w:pPr>
              <w:widowControl w:val="0"/>
              <w:tabs>
                <w:tab w:val="left" w:pos="567"/>
              </w:tabs>
              <w:adjustRightInd w:val="0"/>
              <w:snapToGrid w:val="0"/>
              <w:spacing w:line="240" w:lineRule="auto"/>
              <w:ind w:firstLine="1680" w:firstLineChars="700"/>
              <w:jc w:val="both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234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主要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内容</w:t>
            </w:r>
          </w:p>
        </w:tc>
        <w:tc>
          <w:tcPr>
            <w:tcW w:w="8500" w:type="dxa"/>
            <w:gridSpan w:val="5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包括技术名称、特点、功能、用途、适用范围，结合解决的主要问题阐述技术优势，</w:t>
            </w:r>
            <w:r>
              <w:rPr>
                <w:rFonts w:ascii="仿宋" w:hAnsi="仿宋" w:cs="Times New Roman"/>
                <w:sz w:val="24"/>
                <w:szCs w:val="24"/>
                <w:highlight w:val="none"/>
              </w:rPr>
              <w:t>500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字以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234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涉及标准</w:t>
            </w:r>
          </w:p>
        </w:tc>
        <w:tc>
          <w:tcPr>
            <w:tcW w:w="85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已颁布实施的涉及技术体系/产品应用的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相关标准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包括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标准名称、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颁布单位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、编号和实施时间。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1234" w:type="dxa"/>
            <w:tcBorders>
              <w:top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19" w:beforeLines="50" w:line="360" w:lineRule="auto"/>
              <w:jc w:val="both"/>
              <w:textAlignment w:val="auto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项目应用情况</w:t>
            </w:r>
          </w:p>
        </w:tc>
        <w:tc>
          <w:tcPr>
            <w:tcW w:w="8500" w:type="dxa"/>
            <w:gridSpan w:val="5"/>
            <w:tcBorders>
              <w:top w:val="single" w:color="auto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19" w:beforeLines="50" w:line="360" w:lineRule="auto"/>
              <w:jc w:val="both"/>
              <w:textAlignment w:val="auto"/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技术体系/产品已应用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项目规模及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典型项目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val="en-US" w:eastAsia="zh-CN"/>
              </w:rPr>
              <w:t>不超过3个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cs="Times New Roman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p>
      <w:pPr>
        <w:pStyle w:val="2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二、技术体系/产品介绍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详细阐述</w:t>
      </w:r>
      <w:r>
        <w:rPr>
          <w:rFonts w:hint="eastAsia" w:ascii="仿宋_GB2312" w:hAnsi="仿宋_GB2312" w:eastAsia="仿宋_GB2312" w:cs="仿宋_GB2312"/>
          <w:highlight w:val="none"/>
        </w:rPr>
        <w:t>技术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体系/产品的具体内容</w:t>
      </w:r>
      <w:r>
        <w:rPr>
          <w:rFonts w:hint="eastAsia" w:ascii="仿宋_GB2312" w:hAnsi="仿宋_GB2312" w:eastAsia="仿宋_GB2312" w:cs="仿宋_GB2312"/>
          <w:highlight w:val="none"/>
        </w:rPr>
        <w:t>、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特点、</w:t>
      </w:r>
      <w:r>
        <w:rPr>
          <w:rFonts w:hint="eastAsia" w:ascii="仿宋_GB2312" w:hAnsi="仿宋_GB2312" w:eastAsia="仿宋_GB2312" w:cs="仿宋_GB2312"/>
          <w:highlight w:val="none"/>
        </w:rPr>
        <w:t>构造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highlight w:val="none"/>
        </w:rPr>
        <w:t>生产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装备研发和应用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highlight w:val="none"/>
        </w:rPr>
        <w:t>和施工工艺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工法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等，重点关注</w:t>
      </w:r>
      <w:r>
        <w:rPr>
          <w:rFonts w:hint="eastAsia" w:ascii="仿宋_GB2312" w:hAnsi="仿宋_GB2312" w:eastAsia="仿宋_GB2312" w:cs="仿宋_GB2312"/>
        </w:rPr>
        <w:t>技术体系改进与提升中的关键、核心技术及工艺工法</w:t>
      </w:r>
      <w:r>
        <w:rPr>
          <w:rFonts w:hint="eastAsia" w:ascii="仿宋_GB2312" w:hAnsi="仿宋_GB2312" w:eastAsia="仿宋_GB2312" w:cs="仿宋_GB2312"/>
          <w:lang w:val="en-US" w:eastAsia="zh-CN"/>
        </w:rPr>
        <w:t>等，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要求图文并茂，表述清晰，5000字以内。</w:t>
      </w:r>
    </w:p>
    <w:p>
      <w:pPr>
        <w:pStyle w:val="2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三、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技术</w:t>
      </w:r>
      <w:r>
        <w:rPr>
          <w:rFonts w:ascii="黑体" w:hAnsi="黑体" w:eastAsia="黑体"/>
          <w:b w:val="0"/>
          <w:bCs w:val="0"/>
          <w:sz w:val="32"/>
          <w:szCs w:val="32"/>
          <w:highlight w:val="none"/>
        </w:rPr>
        <w:t>优势及解决的突出问题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仿宋_GB2312" w:eastAsia="仿宋_GB2312" w:cs="仿宋_GB2312"/>
          <w:b/>
          <w:bCs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</w:rPr>
        <w:t>详细介绍技术体系/产品的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highlight w:val="none"/>
        </w:rPr>
        <w:t>优势及其在建造或使用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维修中</w:t>
      </w:r>
      <w:r>
        <w:rPr>
          <w:rFonts w:hint="eastAsia" w:ascii="仿宋_GB2312" w:hAnsi="仿宋_GB2312" w:eastAsia="仿宋_GB2312" w:cs="仿宋_GB2312"/>
          <w:highlight w:val="none"/>
        </w:rPr>
        <w:t>解决的突出问题，包括但不限于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highlight w:val="none"/>
        </w:rPr>
        <w:t>质量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、解决通病、提升</w:t>
      </w:r>
      <w:r>
        <w:rPr>
          <w:rFonts w:hint="eastAsia" w:ascii="仿宋_GB2312" w:hAnsi="仿宋_GB2312" w:eastAsia="仿宋_GB2312" w:cs="仿宋_GB2312"/>
          <w:highlight w:val="none"/>
        </w:rPr>
        <w:t>安全、节能环保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易</w:t>
      </w:r>
      <w:r>
        <w:rPr>
          <w:rFonts w:hint="eastAsia" w:ascii="仿宋_GB2312" w:hAnsi="仿宋_GB2312" w:eastAsia="仿宋_GB2312" w:cs="仿宋_GB2312"/>
          <w:highlight w:val="none"/>
        </w:rPr>
        <w:t>维护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易更换</w:t>
      </w:r>
      <w:r>
        <w:rPr>
          <w:rFonts w:hint="eastAsia" w:ascii="仿宋_GB2312" w:hAnsi="仿宋_GB2312" w:eastAsia="仿宋_GB2312" w:cs="仿宋_GB2312"/>
          <w:highlight w:val="none"/>
        </w:rPr>
        <w:t>等方面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的定性描述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</w:rPr>
        <w:t>在品质提升、效率增长、质量保障、成本优化等方面</w:t>
      </w:r>
      <w:r>
        <w:rPr>
          <w:rFonts w:hint="eastAsia" w:ascii="仿宋_GB2312" w:hAnsi="仿宋_GB2312" w:eastAsia="仿宋_GB2312" w:cs="仿宋_GB2312"/>
          <w:lang w:val="en-US" w:eastAsia="zh-CN"/>
        </w:rPr>
        <w:t>可评价指标的定量描述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highlight w:val="none"/>
        </w:rPr>
        <w:t>1000字以内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eastAsia="zh-CN"/>
        </w:rPr>
      </w:pPr>
      <w:r>
        <w:rPr>
          <w:rFonts w:ascii="仿宋_GB2312" w:hAnsi="宋体" w:eastAsia="仿宋_GB2312"/>
          <w:highlight w:val="none"/>
        </w:rPr>
        <w:t>对于结构</w:t>
      </w:r>
      <w:r>
        <w:rPr>
          <w:rFonts w:hint="eastAsia" w:ascii="仿宋_GB2312" w:hAnsi="宋体" w:eastAsia="仿宋_GB2312"/>
          <w:highlight w:val="none"/>
          <w:lang w:eastAsia="zh-CN"/>
        </w:rPr>
        <w:t>系统</w:t>
      </w:r>
      <w:r>
        <w:rPr>
          <w:rFonts w:ascii="仿宋_GB2312" w:hAnsi="宋体" w:eastAsia="仿宋_GB2312"/>
          <w:highlight w:val="none"/>
        </w:rPr>
        <w:t>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可</w:t>
      </w:r>
      <w:r>
        <w:rPr>
          <w:rFonts w:ascii="仿宋_GB2312" w:hAnsi="宋体" w:eastAsia="仿宋_GB2312"/>
          <w:highlight w:val="none"/>
        </w:rPr>
        <w:t>分析较传统现浇结构</w:t>
      </w:r>
      <w:r>
        <w:rPr>
          <w:rFonts w:hint="eastAsia" w:ascii="仿宋_GB2312" w:hAnsi="宋体" w:eastAsia="仿宋_GB2312"/>
          <w:highlight w:val="none"/>
          <w:lang w:val="en-US" w:eastAsia="zh-CN"/>
        </w:rPr>
        <w:t>体系</w:t>
      </w:r>
      <w:r>
        <w:rPr>
          <w:rFonts w:ascii="仿宋_GB2312" w:hAnsi="宋体" w:eastAsia="仿宋_GB2312"/>
          <w:highlight w:val="none"/>
        </w:rPr>
        <w:t>在</w:t>
      </w:r>
      <w:r>
        <w:rPr>
          <w:rFonts w:hint="eastAsia" w:ascii="仿宋_GB2312" w:hAnsi="宋体" w:eastAsia="仿宋_GB2312"/>
          <w:highlight w:val="none"/>
          <w:lang w:val="en-US" w:eastAsia="zh-CN"/>
        </w:rPr>
        <w:t>施工</w:t>
      </w:r>
      <w:r>
        <w:rPr>
          <w:rFonts w:ascii="仿宋_GB2312" w:hAnsi="宋体" w:eastAsia="仿宋_GB2312"/>
          <w:highlight w:val="none"/>
        </w:rPr>
        <w:t>现场节材、减少现场支模、减少临时措施、</w:t>
      </w:r>
      <w:r>
        <w:rPr>
          <w:rFonts w:hint="eastAsia" w:ascii="仿宋_GB2312" w:hAnsi="宋体" w:eastAsia="仿宋_GB2312"/>
          <w:lang w:val="en-US" w:eastAsia="zh-CN"/>
        </w:rPr>
        <w:t>缩短施工周期、</w:t>
      </w:r>
      <w:r>
        <w:rPr>
          <w:rFonts w:ascii="仿宋_GB2312" w:hAnsi="宋体" w:eastAsia="仿宋_GB2312"/>
          <w:highlight w:val="none"/>
        </w:rPr>
        <w:t>建筑垃圾减量、</w:t>
      </w:r>
      <w:r>
        <w:rPr>
          <w:rFonts w:hint="eastAsia" w:ascii="仿宋_GB2312" w:hAnsi="宋体" w:eastAsia="仿宋_GB2312"/>
          <w:highlight w:val="none"/>
          <w:lang w:val="en-US" w:eastAsia="zh-CN"/>
        </w:rPr>
        <w:t>提升耐久性和</w:t>
      </w:r>
      <w:r>
        <w:rPr>
          <w:rFonts w:ascii="仿宋_GB2312" w:hAnsi="宋体" w:eastAsia="仿宋_GB2312"/>
          <w:highlight w:val="none"/>
        </w:rPr>
        <w:t>建筑品质等方面的优势</w:t>
      </w:r>
      <w:r>
        <w:rPr>
          <w:rFonts w:hint="eastAsia" w:ascii="仿宋_GB2312" w:hAnsi="宋体" w:eastAsia="仿宋_GB231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eastAsia="zh-CN"/>
        </w:rPr>
      </w:pPr>
      <w:r>
        <w:rPr>
          <w:rFonts w:ascii="仿宋_GB2312" w:hAnsi="宋体" w:eastAsia="仿宋_GB2312"/>
          <w:highlight w:val="none"/>
        </w:rPr>
        <w:t>对于围护</w:t>
      </w:r>
      <w:r>
        <w:rPr>
          <w:rFonts w:hint="eastAsia" w:ascii="仿宋_GB2312" w:hAnsi="宋体" w:eastAsia="仿宋_GB2312"/>
          <w:highlight w:val="none"/>
          <w:lang w:eastAsia="zh-CN"/>
        </w:rPr>
        <w:t>系统</w:t>
      </w:r>
      <w:r>
        <w:rPr>
          <w:rFonts w:ascii="仿宋_GB2312" w:hAnsi="宋体" w:eastAsia="仿宋_GB2312"/>
          <w:highlight w:val="none"/>
        </w:rPr>
        <w:t>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可</w:t>
      </w:r>
      <w:r>
        <w:rPr>
          <w:rFonts w:ascii="仿宋_GB2312" w:hAnsi="宋体" w:eastAsia="仿宋_GB2312"/>
          <w:highlight w:val="none"/>
        </w:rPr>
        <w:t>重点阐述其在结构、保温、装饰一体化方面的优势，阐述其在解决传统外墙防火、耐久性、保温层抗脱落等</w:t>
      </w:r>
      <w:r>
        <w:rPr>
          <w:rFonts w:hint="eastAsia" w:ascii="仿宋_GB2312" w:hAnsi="宋体" w:eastAsia="仿宋_GB2312"/>
          <w:highlight w:val="none"/>
          <w:lang w:eastAsia="zh-CN"/>
        </w:rPr>
        <w:t>问题</w:t>
      </w:r>
      <w:r>
        <w:rPr>
          <w:rFonts w:ascii="仿宋_GB2312" w:hAnsi="宋体" w:eastAsia="仿宋_GB2312"/>
          <w:highlight w:val="none"/>
        </w:rPr>
        <w:t>方面的优势</w:t>
      </w:r>
      <w:r>
        <w:rPr>
          <w:rFonts w:hint="eastAsia" w:ascii="仿宋_GB2312" w:hAnsi="宋体" w:eastAsia="仿宋_GB231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eastAsia="zh-CN"/>
        </w:rPr>
      </w:pPr>
      <w:r>
        <w:rPr>
          <w:rFonts w:hint="eastAsia" w:ascii="仿宋_GB2312" w:hAnsi="宋体" w:eastAsia="仿宋_GB2312"/>
          <w:highlight w:val="none"/>
        </w:rPr>
        <w:t>对于</w:t>
      </w:r>
      <w:r>
        <w:rPr>
          <w:rFonts w:hint="eastAsia" w:ascii="仿宋_GB2312" w:hAnsi="宋体" w:eastAsia="仿宋_GB2312"/>
          <w:highlight w:val="none"/>
          <w:lang w:val="en-US" w:eastAsia="zh-CN"/>
        </w:rPr>
        <w:t>内装系统</w:t>
      </w:r>
      <w:r>
        <w:rPr>
          <w:rFonts w:hint="eastAsia" w:ascii="仿宋_GB2312" w:hAnsi="宋体" w:eastAsia="仿宋_GB2312"/>
          <w:highlight w:val="none"/>
        </w:rPr>
        <w:t>，</w:t>
      </w:r>
      <w:r>
        <w:rPr>
          <w:rFonts w:hint="eastAsia" w:ascii="仿宋_GB2312" w:hAnsi="宋体" w:eastAsia="仿宋_GB2312"/>
          <w:highlight w:val="none"/>
          <w:lang w:eastAsia="zh-CN"/>
        </w:rPr>
        <w:t>可</w:t>
      </w:r>
      <w:r>
        <w:rPr>
          <w:rFonts w:hint="eastAsia" w:ascii="仿宋_GB2312" w:hAnsi="宋体" w:eastAsia="仿宋_GB2312"/>
          <w:highlight w:val="none"/>
        </w:rPr>
        <w:t>分析其在提升使用品质、节约工期、降噪、降低拆改危害、</w:t>
      </w:r>
      <w:r>
        <w:rPr>
          <w:rFonts w:hint="eastAsia" w:ascii="仿宋_GB2312" w:hAnsi="宋体" w:eastAsia="仿宋_GB2312"/>
          <w:highlight w:val="none"/>
          <w:lang w:eastAsia="zh-CN"/>
        </w:rPr>
        <w:t>提升</w:t>
      </w:r>
      <w:r>
        <w:rPr>
          <w:rFonts w:ascii="仿宋_GB2312" w:hAnsi="宋体" w:eastAsia="仿宋_GB2312"/>
          <w:highlight w:val="none"/>
        </w:rPr>
        <w:t>完成面</w:t>
      </w:r>
      <w:r>
        <w:rPr>
          <w:rFonts w:hint="eastAsia" w:ascii="仿宋_GB2312" w:hAnsi="宋体" w:eastAsia="仿宋_GB2312"/>
          <w:highlight w:val="none"/>
        </w:rPr>
        <w:t>品质</w:t>
      </w:r>
      <w:r>
        <w:rPr>
          <w:rFonts w:hint="eastAsia" w:ascii="仿宋_GB2312" w:hAnsi="宋体" w:eastAsia="仿宋_GB231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highlight w:val="none"/>
        </w:rPr>
        <w:t>防渗漏、防开裂、便于后期维护等方面的优势</w:t>
      </w:r>
      <w:r>
        <w:rPr>
          <w:rFonts w:hint="eastAsia" w:ascii="仿宋_GB2312" w:hAnsi="宋体" w:eastAsia="仿宋_GB231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ascii="仿宋_GB2312" w:hAnsi="宋体" w:eastAsia="仿宋_GB2312"/>
          <w:highlight w:val="none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eastAsia="zh-CN"/>
        </w:rPr>
      </w:pPr>
      <w:r>
        <w:rPr>
          <w:rFonts w:ascii="仿宋_GB2312" w:hAnsi="宋体" w:eastAsia="仿宋_GB2312"/>
          <w:highlight w:val="none"/>
        </w:rPr>
        <w:t>对于</w:t>
      </w:r>
      <w:r>
        <w:rPr>
          <w:rFonts w:hint="eastAsia" w:ascii="仿宋_GB2312" w:hAnsi="宋体" w:eastAsia="仿宋_GB2312"/>
          <w:highlight w:val="none"/>
          <w:lang w:eastAsia="zh-CN"/>
        </w:rPr>
        <w:t>集成厨卫、</w:t>
      </w:r>
      <w:r>
        <w:rPr>
          <w:rFonts w:hint="eastAsia" w:ascii="仿宋_GB2312" w:hAnsi="宋体" w:eastAsia="仿宋_GB2312"/>
          <w:highlight w:val="none"/>
          <w:lang w:val="en-US" w:eastAsia="zh-CN"/>
        </w:rPr>
        <w:t>设备与管线系统</w:t>
      </w:r>
      <w:r>
        <w:rPr>
          <w:rFonts w:ascii="仿宋_GB2312" w:hAnsi="宋体" w:eastAsia="仿宋_GB2312"/>
          <w:highlight w:val="none"/>
        </w:rPr>
        <w:t>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可</w:t>
      </w:r>
      <w:r>
        <w:rPr>
          <w:rFonts w:ascii="仿宋_GB2312" w:hAnsi="宋体" w:eastAsia="仿宋_GB2312"/>
          <w:highlight w:val="none"/>
        </w:rPr>
        <w:t>分析其在现场人工需求、施工工期、</w:t>
      </w:r>
      <w:r>
        <w:rPr>
          <w:rFonts w:hint="eastAsia" w:ascii="仿宋_GB2312" w:hAnsi="宋体" w:eastAsia="仿宋_GB2312"/>
          <w:highlight w:val="none"/>
        </w:rPr>
        <w:t>一体化集成</w:t>
      </w:r>
      <w:r>
        <w:rPr>
          <w:rFonts w:hint="eastAsia" w:ascii="仿宋_GB2312" w:hAnsi="宋体" w:eastAsia="仿宋_GB231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highlight w:val="none"/>
          <w:lang w:val="en-US" w:eastAsia="zh-CN"/>
        </w:rPr>
        <w:t>提高工程质量与建筑品质</w:t>
      </w:r>
      <w:r>
        <w:rPr>
          <w:rFonts w:hint="eastAsia" w:ascii="仿宋_GB2312" w:hAnsi="宋体" w:eastAsia="仿宋_GB2312"/>
          <w:highlight w:val="none"/>
        </w:rPr>
        <w:t>等方面</w:t>
      </w:r>
      <w:r>
        <w:rPr>
          <w:rFonts w:hint="eastAsia" w:ascii="仿宋_GB2312" w:hAnsi="宋体" w:eastAsia="仿宋_GB2312"/>
          <w:highlight w:val="none"/>
          <w:lang w:val="en-US" w:eastAsia="zh-CN"/>
        </w:rPr>
        <w:t>的</w:t>
      </w:r>
      <w:r>
        <w:rPr>
          <w:rFonts w:hint="eastAsia" w:ascii="仿宋_GB2312" w:hAnsi="宋体" w:eastAsia="仿宋_GB2312"/>
          <w:highlight w:val="none"/>
        </w:rPr>
        <w:t>优势</w:t>
      </w:r>
      <w:r>
        <w:rPr>
          <w:rFonts w:hint="eastAsia" w:ascii="仿宋_GB2312" w:hAnsi="宋体" w:eastAsia="仿宋_GB231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eastAsia="zh-CN"/>
        </w:rPr>
      </w:pPr>
      <w:r>
        <w:rPr>
          <w:rFonts w:hint="eastAsia" w:ascii="仿宋_GB2312" w:hAnsi="宋体" w:eastAsia="仿宋_GB2312"/>
          <w:highlight w:val="none"/>
        </w:rPr>
        <w:t>对于产品，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可</w:t>
      </w:r>
      <w:r>
        <w:rPr>
          <w:rFonts w:hint="eastAsia" w:ascii="仿宋_GB2312" w:hAnsi="宋体" w:eastAsia="仿宋_GB2312"/>
          <w:highlight w:val="none"/>
        </w:rPr>
        <w:t>重点阐述其</w:t>
      </w:r>
      <w:r>
        <w:rPr>
          <w:rFonts w:hint="eastAsia" w:ascii="仿宋_GB2312" w:hAnsi="宋体" w:eastAsia="仿宋_GB2312"/>
          <w:highlight w:val="none"/>
          <w:lang w:val="en-US" w:eastAsia="zh-CN"/>
        </w:rPr>
        <w:t>安全性、标准化、接口（节点）通用性、性能提升、便捷性、构造合理性等系统解决施工问题及提升效率与性能品质的优势</w:t>
      </w:r>
      <w:r>
        <w:rPr>
          <w:rFonts w:hint="eastAsia" w:ascii="仿宋_GB2312" w:hAnsi="宋体" w:eastAsia="仿宋_GB231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四、综合效益分析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color w:val="auto"/>
          <w:highlight w:val="none"/>
          <w:lang w:eastAsia="zh-CN"/>
        </w:rPr>
      </w:pPr>
      <w:r>
        <w:rPr>
          <w:rFonts w:hint="eastAsia" w:ascii="仿宋_GB2312" w:hAnsi="宋体" w:eastAsia="仿宋_GB2312"/>
          <w:highlight w:val="none"/>
        </w:rPr>
        <w:t>详细</w:t>
      </w:r>
      <w:r>
        <w:rPr>
          <w:rFonts w:hint="eastAsia" w:ascii="仿宋_GB2312" w:hAnsi="宋体" w:eastAsia="仿宋_GB2312"/>
          <w:highlight w:val="none"/>
          <w:lang w:val="en-US" w:eastAsia="zh-CN"/>
        </w:rPr>
        <w:t>分析</w:t>
      </w:r>
      <w:r>
        <w:rPr>
          <w:rFonts w:hint="eastAsia" w:ascii="仿宋_GB2312" w:hAnsi="宋体" w:eastAsia="仿宋_GB2312"/>
          <w:highlight w:val="none"/>
        </w:rPr>
        <w:t>应用技术体系/产品</w:t>
      </w:r>
      <w:r>
        <w:rPr>
          <w:rFonts w:hint="eastAsia" w:ascii="仿宋_GB2312" w:hAnsi="宋体" w:eastAsia="仿宋_GB2312"/>
          <w:highlight w:val="none"/>
          <w:lang w:val="en-US" w:eastAsia="zh-CN"/>
        </w:rPr>
        <w:t>所产生</w:t>
      </w:r>
      <w:r>
        <w:rPr>
          <w:rFonts w:hint="eastAsia" w:ascii="仿宋_GB2312" w:hAnsi="宋体" w:eastAsia="仿宋_GB2312"/>
          <w:highlight w:val="none"/>
        </w:rPr>
        <w:t>的综合效益，包括</w:t>
      </w:r>
      <w:r>
        <w:rPr>
          <w:rFonts w:hint="eastAsia" w:ascii="仿宋_GB2312" w:hAnsi="宋体" w:eastAsia="仿宋_GB2312"/>
          <w:highlight w:val="none"/>
          <w:lang w:val="en-US" w:eastAsia="zh-CN"/>
        </w:rPr>
        <w:t>考虑各种因素的综合建造成本，以及</w:t>
      </w:r>
      <w:r>
        <w:rPr>
          <w:rFonts w:hint="eastAsia"/>
          <w:lang w:val="en-US" w:eastAsia="zh-CN"/>
        </w:rPr>
        <w:t>全生命周</w:t>
      </w:r>
      <w:r>
        <w:rPr>
          <w:rFonts w:hint="eastAsia"/>
          <w:color w:val="auto"/>
          <w:highlight w:val="none"/>
          <w:lang w:val="en-US" w:eastAsia="zh-CN"/>
        </w:rPr>
        <w:t>期的</w:t>
      </w:r>
      <w:r>
        <w:rPr>
          <w:rFonts w:hint="eastAsia" w:ascii="仿宋_GB2312" w:hAnsi="宋体" w:eastAsia="仿宋_GB2312"/>
          <w:color w:val="auto"/>
          <w:highlight w:val="none"/>
          <w:lang w:val="en-US" w:eastAsia="zh-CN"/>
        </w:rPr>
        <w:t>经济效益、社会效益、环境效益</w:t>
      </w:r>
      <w:r>
        <w:rPr>
          <w:rFonts w:hint="eastAsia"/>
          <w:color w:val="auto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/>
          <w:color w:val="auto"/>
          <w:highlight w:val="none"/>
          <w:lang w:eastAsia="zh-CN"/>
        </w:rPr>
        <w:t>，</w:t>
      </w:r>
      <w:r>
        <w:rPr>
          <w:rFonts w:ascii="仿宋_GB2312" w:hAnsi="宋体" w:eastAsia="仿宋_GB2312"/>
          <w:color w:val="auto"/>
          <w:highlight w:val="none"/>
        </w:rPr>
        <w:t>1000</w:t>
      </w:r>
      <w:r>
        <w:rPr>
          <w:rFonts w:hint="eastAsia" w:ascii="仿宋_GB2312" w:hAnsi="宋体" w:eastAsia="仿宋_GB2312"/>
          <w:color w:val="auto"/>
          <w:highlight w:val="none"/>
        </w:rPr>
        <w:t>字以内</w:t>
      </w:r>
      <w:r>
        <w:rPr>
          <w:rFonts w:hint="eastAsia" w:ascii="仿宋_GB2312" w:hAnsi="宋体" w:eastAsia="仿宋_GB2312"/>
          <w:color w:val="auto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五、相关标准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详细阐述已颁布实施的与</w:t>
      </w:r>
      <w:r>
        <w:rPr>
          <w:rFonts w:hint="eastAsia" w:ascii="仿宋_GB2312" w:hAnsi="宋体" w:eastAsia="仿宋_GB2312"/>
          <w:highlight w:val="none"/>
        </w:rPr>
        <w:t>技术体系/产品</w:t>
      </w:r>
      <w:r>
        <w:rPr>
          <w:rFonts w:hint="eastAsia" w:ascii="仿宋_GB2312" w:hAnsi="宋体" w:eastAsia="仿宋_GB2312"/>
          <w:highlight w:val="none"/>
          <w:lang w:val="en-US" w:eastAsia="zh-CN"/>
        </w:rPr>
        <w:t>配套的标准，简要介绍相关标准内容，</w:t>
      </w:r>
      <w:r>
        <w:rPr>
          <w:rFonts w:hint="eastAsia" w:ascii="仿宋_GB2312" w:hAnsi="宋体" w:eastAsia="仿宋_GB2312"/>
          <w:highlight w:val="none"/>
        </w:rPr>
        <w:t>与现行国家、行业标准的适应情况</w:t>
      </w:r>
      <w:r>
        <w:rPr>
          <w:rFonts w:hint="eastAsia" w:ascii="仿宋_GB2312" w:hAnsi="宋体" w:eastAsia="仿宋_GB231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以及在</w:t>
      </w:r>
      <w:r>
        <w:rPr>
          <w:rFonts w:hint="eastAsia" w:ascii="仿宋_GB2312" w:hAnsi="宋体" w:eastAsia="仿宋_GB2312"/>
          <w:highlight w:val="none"/>
        </w:rPr>
        <w:t>设计、生产、施工、验收、维护</w:t>
      </w:r>
      <w:r>
        <w:rPr>
          <w:rFonts w:hint="eastAsia" w:ascii="仿宋_GB2312" w:hAnsi="宋体" w:eastAsia="仿宋_GB2312"/>
          <w:highlight w:val="none"/>
          <w:lang w:val="en-US" w:eastAsia="zh-CN"/>
        </w:rPr>
        <w:t>全过程的完整性和可操作性。</w:t>
      </w:r>
    </w:p>
    <w:p>
      <w:pPr>
        <w:pStyle w:val="2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技术创新与成果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简要介绍</w:t>
      </w:r>
      <w:r>
        <w:rPr>
          <w:rFonts w:hint="eastAsia" w:ascii="仿宋_GB2312" w:hAnsi="仿宋_GB2312" w:eastAsia="仿宋_GB2312" w:cs="仿宋_GB2312"/>
          <w:highlight w:val="none"/>
        </w:rPr>
        <w:t>技术体系/产品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的创新点，</w:t>
      </w:r>
      <w:r>
        <w:rPr>
          <w:rFonts w:hint="eastAsia" w:ascii="仿宋_GB2312" w:hAnsi="仿宋_GB2312" w:eastAsia="仿宋_GB2312" w:cs="仿宋_GB2312"/>
          <w:lang w:val="en-US" w:eastAsia="zh-CN"/>
        </w:rPr>
        <w:t>支撑技术体系/产品所开展的相关研发工作及成果，含专利、成果鉴定、获奖情况等。</w:t>
      </w:r>
    </w:p>
    <w:p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、工程应用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</w:rPr>
        <w:t>1、典型应用案例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p>
      <w:pPr>
        <w:adjustRightInd w:val="0"/>
        <w:snapToGrid w:val="0"/>
        <w:spacing w:line="360" w:lineRule="auto"/>
        <w:ind w:firstLine="640"/>
        <w:jc w:val="both"/>
        <w:rPr>
          <w:rFonts w:hint="default" w:ascii="仿宋_GB2312" w:hAnsi="宋体" w:eastAsia="仿宋_GB2312"/>
          <w:highlight w:val="none"/>
          <w:lang w:val="en-US" w:eastAsia="zh-CN"/>
        </w:rPr>
      </w:pPr>
      <w:r>
        <w:rPr>
          <w:rFonts w:hint="eastAsia" w:ascii="仿宋_GB2312" w:hAnsi="宋体" w:eastAsia="仿宋_GB2312"/>
          <w:highlight w:val="none"/>
        </w:rPr>
        <w:t>挑选3个典型案例，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简要介绍项目基本概况（名称、地址、建筑面积、建筑功能、高度及地上/地下层数、竣工时间等），</w:t>
      </w:r>
      <w:r>
        <w:rPr>
          <w:rFonts w:hint="eastAsia" w:ascii="仿宋_GB2312" w:hAnsi="宋体" w:eastAsia="仿宋_GB2312"/>
          <w:highlight w:val="none"/>
        </w:rPr>
        <w:t>详细介绍</w:t>
      </w:r>
      <w:r>
        <w:rPr>
          <w:rFonts w:ascii="仿宋_GB2312" w:hAnsi="宋体" w:eastAsia="仿宋_GB2312"/>
          <w:highlight w:val="none"/>
        </w:rPr>
        <w:t>技术</w:t>
      </w:r>
      <w:r>
        <w:rPr>
          <w:rFonts w:hint="eastAsia" w:ascii="仿宋_GB2312" w:hAnsi="宋体" w:eastAsia="仿宋_GB2312"/>
          <w:highlight w:val="none"/>
        </w:rPr>
        <w:t>体系/</w:t>
      </w:r>
      <w:r>
        <w:rPr>
          <w:rFonts w:ascii="仿宋_GB2312" w:hAnsi="宋体" w:eastAsia="仿宋_GB2312"/>
          <w:highlight w:val="none"/>
        </w:rPr>
        <w:t>产品应用情况</w:t>
      </w:r>
      <w:r>
        <w:rPr>
          <w:rFonts w:hint="eastAsia" w:ascii="仿宋_GB2312" w:hAnsi="宋体" w:eastAsia="仿宋_GB231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highlight w:val="none"/>
          <w:lang w:val="en-US" w:eastAsia="zh-CN"/>
        </w:rPr>
        <w:t>重点阐述在品质提升、</w:t>
      </w:r>
      <w:r>
        <w:rPr>
          <w:rFonts w:hint="eastAsia" w:ascii="仿宋_GB2312" w:hAnsi="宋体" w:eastAsia="仿宋_GB2312"/>
          <w:highlight w:val="none"/>
        </w:rPr>
        <w:t>成本控制</w:t>
      </w:r>
      <w:r>
        <w:rPr>
          <w:rFonts w:hint="eastAsia" w:ascii="仿宋_GB2312" w:hAnsi="宋体" w:eastAsia="仿宋_GB2312"/>
          <w:highlight w:val="none"/>
          <w:lang w:val="en-US" w:eastAsia="zh-CN"/>
        </w:rPr>
        <w:t>及解决建造及使用维修中突出问题等方面的实际效果</w:t>
      </w:r>
      <w:r>
        <w:rPr>
          <w:rFonts w:hint="eastAsia" w:ascii="仿宋_GB2312" w:hAnsi="宋体" w:eastAsia="仿宋_GB2312"/>
          <w:highlight w:val="none"/>
        </w:rPr>
        <w:t>。</w:t>
      </w:r>
      <w:r>
        <w:rPr>
          <w:rFonts w:hint="eastAsia" w:ascii="仿宋_GB2312" w:hAnsi="宋体" w:eastAsia="仿宋_GB2312"/>
          <w:highlight w:val="none"/>
          <w:lang w:val="en-US" w:eastAsia="zh-CN"/>
        </w:rPr>
        <w:t>要求图文并茂，每个案例500字以内。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</w:rPr>
        <w:t>2、应用情况汇总表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35"/>
        <w:gridCol w:w="1200"/>
        <w:gridCol w:w="1728"/>
        <w:gridCol w:w="167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详细地址</w:t>
            </w: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开发建设单位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应用建筑面积</w:t>
            </w: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具体应用情况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6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总计应用建筑面积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</w:pPr>
    </w:p>
    <w:p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</w:rPr>
        <w:t>七、附件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1、相关</w:t>
      </w:r>
      <w:r>
        <w:rPr>
          <w:rFonts w:hint="eastAsia" w:ascii="仿宋_GB2312" w:hAnsi="宋体" w:eastAsia="仿宋_GB2312"/>
          <w:highlight w:val="none"/>
        </w:rPr>
        <w:t>专家评审意见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2、</w:t>
      </w:r>
      <w:r>
        <w:rPr>
          <w:rFonts w:hint="eastAsia" w:ascii="仿宋_GB2312" w:hAnsi="宋体" w:eastAsia="仿宋_GB2312"/>
          <w:highlight w:val="none"/>
        </w:rPr>
        <w:t>技术鉴定（评估）证书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val="en-US" w:eastAsia="zh-CN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3、相关</w:t>
      </w:r>
      <w:r>
        <w:rPr>
          <w:rFonts w:hint="eastAsia" w:ascii="仿宋_GB2312" w:hAnsi="宋体" w:eastAsia="仿宋_GB2312"/>
          <w:highlight w:val="none"/>
        </w:rPr>
        <w:t>标准</w:t>
      </w:r>
      <w:r>
        <w:rPr>
          <w:rFonts w:hint="eastAsia" w:ascii="仿宋_GB2312" w:hAnsi="宋体" w:eastAsia="仿宋_GB2312"/>
          <w:highlight w:val="none"/>
          <w:lang w:val="en-US" w:eastAsia="zh-CN"/>
        </w:rPr>
        <w:t>原件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4、</w:t>
      </w:r>
      <w:r>
        <w:rPr>
          <w:rFonts w:hint="eastAsia" w:ascii="仿宋_GB2312" w:hAnsi="宋体" w:eastAsia="仿宋_GB2312"/>
          <w:highlight w:val="none"/>
        </w:rPr>
        <w:t>专利证书</w:t>
      </w:r>
    </w:p>
    <w:p>
      <w:pPr>
        <w:adjustRightInd w:val="0"/>
        <w:snapToGrid w:val="0"/>
        <w:spacing w:line="360" w:lineRule="auto"/>
        <w:ind w:firstLine="640"/>
        <w:jc w:val="both"/>
        <w:rPr>
          <w:rFonts w:hint="eastAsia" w:ascii="仿宋_GB2312" w:hAnsi="宋体" w:eastAsia="仿宋_GB2312"/>
          <w:highlight w:val="none"/>
          <w:lang w:val="en-US" w:eastAsia="zh-CN"/>
        </w:rPr>
      </w:pPr>
      <w:r>
        <w:rPr>
          <w:rFonts w:hint="eastAsia" w:ascii="仿宋_GB2312" w:hAnsi="宋体" w:eastAsia="仿宋_GB2312"/>
          <w:highlight w:val="none"/>
          <w:lang w:val="en-US" w:eastAsia="zh-CN"/>
        </w:rPr>
        <w:t>5、奖励或其他证明材料</w:t>
      </w:r>
    </w:p>
    <w:bookmarkEnd w:id="0"/>
    <w:p>
      <w:pPr>
        <w:adjustRightInd w:val="0"/>
        <w:snapToGrid w:val="0"/>
        <w:spacing w:line="360" w:lineRule="auto"/>
        <w:ind w:firstLine="640"/>
        <w:jc w:val="both"/>
        <w:rPr>
          <w:rFonts w:ascii="黑体" w:hAnsi="黑体" w:eastAsia="黑体" w:cs="Times New Roman"/>
          <w:szCs w:val="40"/>
          <w:highlight w:val="none"/>
        </w:rPr>
      </w:pPr>
    </w:p>
    <w:sectPr>
      <w:footerReference r:id="rId10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trackRevisions w:val="true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MTJlMDNhNmZjZjA2MGJmZTc0MDdmN2E0NTZiNjgifQ=="/>
  </w:docVars>
  <w:rsids>
    <w:rsidRoot w:val="0020668A"/>
    <w:rsid w:val="00000D90"/>
    <w:rsid w:val="0000309F"/>
    <w:rsid w:val="00005FA9"/>
    <w:rsid w:val="0000600B"/>
    <w:rsid w:val="0000623F"/>
    <w:rsid w:val="00010705"/>
    <w:rsid w:val="0001222A"/>
    <w:rsid w:val="0001695F"/>
    <w:rsid w:val="0001793B"/>
    <w:rsid w:val="000209F0"/>
    <w:rsid w:val="00022490"/>
    <w:rsid w:val="0002363D"/>
    <w:rsid w:val="00027736"/>
    <w:rsid w:val="000305CF"/>
    <w:rsid w:val="0003113E"/>
    <w:rsid w:val="00031F49"/>
    <w:rsid w:val="00032BFB"/>
    <w:rsid w:val="000330B7"/>
    <w:rsid w:val="00034BAD"/>
    <w:rsid w:val="0004222F"/>
    <w:rsid w:val="00043FF3"/>
    <w:rsid w:val="00053216"/>
    <w:rsid w:val="00055C3F"/>
    <w:rsid w:val="00055EEA"/>
    <w:rsid w:val="000603A6"/>
    <w:rsid w:val="000644F7"/>
    <w:rsid w:val="00064787"/>
    <w:rsid w:val="00070485"/>
    <w:rsid w:val="00071A6B"/>
    <w:rsid w:val="00071F86"/>
    <w:rsid w:val="000753F3"/>
    <w:rsid w:val="000763B0"/>
    <w:rsid w:val="00077D1C"/>
    <w:rsid w:val="00077EBB"/>
    <w:rsid w:val="00083275"/>
    <w:rsid w:val="00093C7F"/>
    <w:rsid w:val="00093D67"/>
    <w:rsid w:val="00094FD8"/>
    <w:rsid w:val="00097992"/>
    <w:rsid w:val="000A2189"/>
    <w:rsid w:val="000B4314"/>
    <w:rsid w:val="000B4F28"/>
    <w:rsid w:val="000C21D1"/>
    <w:rsid w:val="000C43AB"/>
    <w:rsid w:val="000C4655"/>
    <w:rsid w:val="000D1C03"/>
    <w:rsid w:val="000D6FEB"/>
    <w:rsid w:val="000F4664"/>
    <w:rsid w:val="000F4690"/>
    <w:rsid w:val="000F4D88"/>
    <w:rsid w:val="000F4F5E"/>
    <w:rsid w:val="000F79CB"/>
    <w:rsid w:val="0010047C"/>
    <w:rsid w:val="00105305"/>
    <w:rsid w:val="001219B5"/>
    <w:rsid w:val="00122AFE"/>
    <w:rsid w:val="00123F22"/>
    <w:rsid w:val="001262C6"/>
    <w:rsid w:val="00134E6C"/>
    <w:rsid w:val="0013749D"/>
    <w:rsid w:val="00140C18"/>
    <w:rsid w:val="00140FA3"/>
    <w:rsid w:val="00141905"/>
    <w:rsid w:val="001458A5"/>
    <w:rsid w:val="00150428"/>
    <w:rsid w:val="0015044F"/>
    <w:rsid w:val="00150FDE"/>
    <w:rsid w:val="00152990"/>
    <w:rsid w:val="001555D8"/>
    <w:rsid w:val="001557E1"/>
    <w:rsid w:val="00162271"/>
    <w:rsid w:val="00167E37"/>
    <w:rsid w:val="00173522"/>
    <w:rsid w:val="00180F0C"/>
    <w:rsid w:val="001836EE"/>
    <w:rsid w:val="0018597A"/>
    <w:rsid w:val="00187830"/>
    <w:rsid w:val="00190792"/>
    <w:rsid w:val="00193E0A"/>
    <w:rsid w:val="001A0633"/>
    <w:rsid w:val="001A0B36"/>
    <w:rsid w:val="001A109C"/>
    <w:rsid w:val="001A4082"/>
    <w:rsid w:val="001A4D41"/>
    <w:rsid w:val="001B22CD"/>
    <w:rsid w:val="001C0483"/>
    <w:rsid w:val="001C2333"/>
    <w:rsid w:val="001C234D"/>
    <w:rsid w:val="001C2D91"/>
    <w:rsid w:val="001C6722"/>
    <w:rsid w:val="001D0966"/>
    <w:rsid w:val="001D1D8C"/>
    <w:rsid w:val="001D3AE6"/>
    <w:rsid w:val="001D4F39"/>
    <w:rsid w:val="001D54C9"/>
    <w:rsid w:val="001E49DD"/>
    <w:rsid w:val="001E773D"/>
    <w:rsid w:val="001F2142"/>
    <w:rsid w:val="001F5518"/>
    <w:rsid w:val="001F7FAA"/>
    <w:rsid w:val="002003A3"/>
    <w:rsid w:val="002027A9"/>
    <w:rsid w:val="0020328F"/>
    <w:rsid w:val="002054B9"/>
    <w:rsid w:val="0020668A"/>
    <w:rsid w:val="00214B13"/>
    <w:rsid w:val="00214F59"/>
    <w:rsid w:val="0021674F"/>
    <w:rsid w:val="00220EDD"/>
    <w:rsid w:val="00221A92"/>
    <w:rsid w:val="002239F3"/>
    <w:rsid w:val="002244F4"/>
    <w:rsid w:val="00225B24"/>
    <w:rsid w:val="00230297"/>
    <w:rsid w:val="00230BB7"/>
    <w:rsid w:val="00232256"/>
    <w:rsid w:val="00233B76"/>
    <w:rsid w:val="00236E04"/>
    <w:rsid w:val="00240AEE"/>
    <w:rsid w:val="00245FCD"/>
    <w:rsid w:val="00246458"/>
    <w:rsid w:val="002464B4"/>
    <w:rsid w:val="00251309"/>
    <w:rsid w:val="00256603"/>
    <w:rsid w:val="00260B3C"/>
    <w:rsid w:val="00271B63"/>
    <w:rsid w:val="00280A9C"/>
    <w:rsid w:val="00281DFD"/>
    <w:rsid w:val="00281E2C"/>
    <w:rsid w:val="002839AC"/>
    <w:rsid w:val="00283F27"/>
    <w:rsid w:val="002848BA"/>
    <w:rsid w:val="00287760"/>
    <w:rsid w:val="00290504"/>
    <w:rsid w:val="00291F07"/>
    <w:rsid w:val="00296F55"/>
    <w:rsid w:val="00297A78"/>
    <w:rsid w:val="002A31EC"/>
    <w:rsid w:val="002B27A3"/>
    <w:rsid w:val="002B4B12"/>
    <w:rsid w:val="002B5622"/>
    <w:rsid w:val="002B6251"/>
    <w:rsid w:val="002B7207"/>
    <w:rsid w:val="002C351A"/>
    <w:rsid w:val="002C48D9"/>
    <w:rsid w:val="002C4B1B"/>
    <w:rsid w:val="002C784D"/>
    <w:rsid w:val="002D0CE6"/>
    <w:rsid w:val="002D5C18"/>
    <w:rsid w:val="002D64C6"/>
    <w:rsid w:val="002E52D9"/>
    <w:rsid w:val="002E69A5"/>
    <w:rsid w:val="002F6ADD"/>
    <w:rsid w:val="00301DB8"/>
    <w:rsid w:val="00301F01"/>
    <w:rsid w:val="00303BA2"/>
    <w:rsid w:val="00304DCC"/>
    <w:rsid w:val="00310D2E"/>
    <w:rsid w:val="00311040"/>
    <w:rsid w:val="00313977"/>
    <w:rsid w:val="0031428A"/>
    <w:rsid w:val="00321142"/>
    <w:rsid w:val="00324A23"/>
    <w:rsid w:val="00325CA9"/>
    <w:rsid w:val="00326037"/>
    <w:rsid w:val="003337BE"/>
    <w:rsid w:val="003353AD"/>
    <w:rsid w:val="00335F5D"/>
    <w:rsid w:val="00347F5F"/>
    <w:rsid w:val="00351F3D"/>
    <w:rsid w:val="003529ED"/>
    <w:rsid w:val="00356500"/>
    <w:rsid w:val="003627B4"/>
    <w:rsid w:val="0036320E"/>
    <w:rsid w:val="0036667A"/>
    <w:rsid w:val="003713B8"/>
    <w:rsid w:val="00375374"/>
    <w:rsid w:val="00380690"/>
    <w:rsid w:val="00384971"/>
    <w:rsid w:val="00385FCB"/>
    <w:rsid w:val="0039448F"/>
    <w:rsid w:val="0039787F"/>
    <w:rsid w:val="003A2C13"/>
    <w:rsid w:val="003A658E"/>
    <w:rsid w:val="003B11E5"/>
    <w:rsid w:val="003B1A8A"/>
    <w:rsid w:val="003B3731"/>
    <w:rsid w:val="003B3743"/>
    <w:rsid w:val="003B4BAA"/>
    <w:rsid w:val="003B5DC4"/>
    <w:rsid w:val="003B6C33"/>
    <w:rsid w:val="003C113A"/>
    <w:rsid w:val="003D56C5"/>
    <w:rsid w:val="003D6A37"/>
    <w:rsid w:val="003E2764"/>
    <w:rsid w:val="003E7A63"/>
    <w:rsid w:val="003F045B"/>
    <w:rsid w:val="003F1AF5"/>
    <w:rsid w:val="003F42A5"/>
    <w:rsid w:val="00401AD5"/>
    <w:rsid w:val="004036B1"/>
    <w:rsid w:val="00403D20"/>
    <w:rsid w:val="00407E04"/>
    <w:rsid w:val="00410A70"/>
    <w:rsid w:val="00411264"/>
    <w:rsid w:val="00421F14"/>
    <w:rsid w:val="00424086"/>
    <w:rsid w:val="00426FDA"/>
    <w:rsid w:val="00433446"/>
    <w:rsid w:val="004362CF"/>
    <w:rsid w:val="004377FA"/>
    <w:rsid w:val="00437D30"/>
    <w:rsid w:val="00442585"/>
    <w:rsid w:val="00446DBD"/>
    <w:rsid w:val="00450C47"/>
    <w:rsid w:val="0045692B"/>
    <w:rsid w:val="00460B20"/>
    <w:rsid w:val="004610FB"/>
    <w:rsid w:val="00471DBD"/>
    <w:rsid w:val="00472582"/>
    <w:rsid w:val="00481A30"/>
    <w:rsid w:val="00482AFD"/>
    <w:rsid w:val="00487D60"/>
    <w:rsid w:val="004951EE"/>
    <w:rsid w:val="004A08F6"/>
    <w:rsid w:val="004A6AAA"/>
    <w:rsid w:val="004A703F"/>
    <w:rsid w:val="004A75C3"/>
    <w:rsid w:val="004B19A1"/>
    <w:rsid w:val="004B2AE0"/>
    <w:rsid w:val="004B7957"/>
    <w:rsid w:val="004C6F66"/>
    <w:rsid w:val="004D1995"/>
    <w:rsid w:val="004D40E1"/>
    <w:rsid w:val="004D41F2"/>
    <w:rsid w:val="004E7B4C"/>
    <w:rsid w:val="004F0289"/>
    <w:rsid w:val="004F0454"/>
    <w:rsid w:val="004F7539"/>
    <w:rsid w:val="004F76B4"/>
    <w:rsid w:val="005009AC"/>
    <w:rsid w:val="00503A14"/>
    <w:rsid w:val="00506505"/>
    <w:rsid w:val="005118E8"/>
    <w:rsid w:val="00513E7E"/>
    <w:rsid w:val="00514FDF"/>
    <w:rsid w:val="0051528B"/>
    <w:rsid w:val="00517F08"/>
    <w:rsid w:val="00522893"/>
    <w:rsid w:val="00523694"/>
    <w:rsid w:val="00524D19"/>
    <w:rsid w:val="00527D26"/>
    <w:rsid w:val="005331AD"/>
    <w:rsid w:val="00533988"/>
    <w:rsid w:val="00534363"/>
    <w:rsid w:val="005457CF"/>
    <w:rsid w:val="005469C2"/>
    <w:rsid w:val="005513F7"/>
    <w:rsid w:val="00554602"/>
    <w:rsid w:val="005656DA"/>
    <w:rsid w:val="00566D76"/>
    <w:rsid w:val="00575B24"/>
    <w:rsid w:val="005771F4"/>
    <w:rsid w:val="00586DF7"/>
    <w:rsid w:val="00593CB7"/>
    <w:rsid w:val="00593F11"/>
    <w:rsid w:val="0059502E"/>
    <w:rsid w:val="005A033F"/>
    <w:rsid w:val="005A5A4D"/>
    <w:rsid w:val="005A7101"/>
    <w:rsid w:val="005B0FAC"/>
    <w:rsid w:val="005B63B3"/>
    <w:rsid w:val="005B6B98"/>
    <w:rsid w:val="005B7616"/>
    <w:rsid w:val="005C117B"/>
    <w:rsid w:val="005C14B3"/>
    <w:rsid w:val="005C1879"/>
    <w:rsid w:val="005C1A72"/>
    <w:rsid w:val="005C654B"/>
    <w:rsid w:val="005D3FF1"/>
    <w:rsid w:val="005E7BE2"/>
    <w:rsid w:val="005F0E3B"/>
    <w:rsid w:val="005F4AC4"/>
    <w:rsid w:val="00601969"/>
    <w:rsid w:val="006022FD"/>
    <w:rsid w:val="006045EF"/>
    <w:rsid w:val="00604D44"/>
    <w:rsid w:val="00605455"/>
    <w:rsid w:val="006069DB"/>
    <w:rsid w:val="0061097E"/>
    <w:rsid w:val="00611CAB"/>
    <w:rsid w:val="00614391"/>
    <w:rsid w:val="00617D3C"/>
    <w:rsid w:val="0062050F"/>
    <w:rsid w:val="006242F9"/>
    <w:rsid w:val="006271F1"/>
    <w:rsid w:val="00630E20"/>
    <w:rsid w:val="00631994"/>
    <w:rsid w:val="00632B50"/>
    <w:rsid w:val="006341A5"/>
    <w:rsid w:val="00634543"/>
    <w:rsid w:val="00634826"/>
    <w:rsid w:val="0064147D"/>
    <w:rsid w:val="006442CE"/>
    <w:rsid w:val="00647C33"/>
    <w:rsid w:val="00651D65"/>
    <w:rsid w:val="00653D0E"/>
    <w:rsid w:val="006605D3"/>
    <w:rsid w:val="00662257"/>
    <w:rsid w:val="00664B3D"/>
    <w:rsid w:val="00665A63"/>
    <w:rsid w:val="00670BEB"/>
    <w:rsid w:val="006737B4"/>
    <w:rsid w:val="0067620C"/>
    <w:rsid w:val="00680642"/>
    <w:rsid w:val="00680B77"/>
    <w:rsid w:val="00682F82"/>
    <w:rsid w:val="00686DC5"/>
    <w:rsid w:val="00690C6C"/>
    <w:rsid w:val="006923E3"/>
    <w:rsid w:val="0069334D"/>
    <w:rsid w:val="00693795"/>
    <w:rsid w:val="00695387"/>
    <w:rsid w:val="00695777"/>
    <w:rsid w:val="006A3F0A"/>
    <w:rsid w:val="006A4674"/>
    <w:rsid w:val="006A6BB1"/>
    <w:rsid w:val="006B2FD7"/>
    <w:rsid w:val="006B33F7"/>
    <w:rsid w:val="006B419A"/>
    <w:rsid w:val="006B52D7"/>
    <w:rsid w:val="006B7753"/>
    <w:rsid w:val="006B7D79"/>
    <w:rsid w:val="006C54B4"/>
    <w:rsid w:val="006C6AD7"/>
    <w:rsid w:val="006D45F4"/>
    <w:rsid w:val="006D6CA0"/>
    <w:rsid w:val="006E026C"/>
    <w:rsid w:val="006E1826"/>
    <w:rsid w:val="006E2FA5"/>
    <w:rsid w:val="006E57ED"/>
    <w:rsid w:val="006E6AFB"/>
    <w:rsid w:val="006F7F34"/>
    <w:rsid w:val="0070115E"/>
    <w:rsid w:val="007036D8"/>
    <w:rsid w:val="00707B38"/>
    <w:rsid w:val="00707C4A"/>
    <w:rsid w:val="0072424D"/>
    <w:rsid w:val="0072452C"/>
    <w:rsid w:val="007252C5"/>
    <w:rsid w:val="00734E96"/>
    <w:rsid w:val="0073676D"/>
    <w:rsid w:val="00737640"/>
    <w:rsid w:val="007407F2"/>
    <w:rsid w:val="00741C4C"/>
    <w:rsid w:val="00745523"/>
    <w:rsid w:val="00760A7D"/>
    <w:rsid w:val="00765747"/>
    <w:rsid w:val="007662BA"/>
    <w:rsid w:val="00771CBA"/>
    <w:rsid w:val="00777235"/>
    <w:rsid w:val="0077743E"/>
    <w:rsid w:val="007802BE"/>
    <w:rsid w:val="00781A74"/>
    <w:rsid w:val="0078244C"/>
    <w:rsid w:val="00783195"/>
    <w:rsid w:val="00787CB2"/>
    <w:rsid w:val="007A5725"/>
    <w:rsid w:val="007A677A"/>
    <w:rsid w:val="007B034F"/>
    <w:rsid w:val="007B4488"/>
    <w:rsid w:val="007B5CD0"/>
    <w:rsid w:val="007D355E"/>
    <w:rsid w:val="007D36D7"/>
    <w:rsid w:val="007D3A7C"/>
    <w:rsid w:val="007D64A9"/>
    <w:rsid w:val="007E3F3C"/>
    <w:rsid w:val="007E4DF9"/>
    <w:rsid w:val="007E5247"/>
    <w:rsid w:val="007F0346"/>
    <w:rsid w:val="007F1AC4"/>
    <w:rsid w:val="007F2190"/>
    <w:rsid w:val="007F30FD"/>
    <w:rsid w:val="007F6BDD"/>
    <w:rsid w:val="007F6EA3"/>
    <w:rsid w:val="007F74DB"/>
    <w:rsid w:val="00800C06"/>
    <w:rsid w:val="008014CC"/>
    <w:rsid w:val="008172B8"/>
    <w:rsid w:val="008179F9"/>
    <w:rsid w:val="00817AF7"/>
    <w:rsid w:val="00827350"/>
    <w:rsid w:val="008302A9"/>
    <w:rsid w:val="00834F94"/>
    <w:rsid w:val="00836F63"/>
    <w:rsid w:val="00840CB2"/>
    <w:rsid w:val="00842120"/>
    <w:rsid w:val="00842FF3"/>
    <w:rsid w:val="00843369"/>
    <w:rsid w:val="008450AF"/>
    <w:rsid w:val="00847B0F"/>
    <w:rsid w:val="00847B89"/>
    <w:rsid w:val="00850AA9"/>
    <w:rsid w:val="00855871"/>
    <w:rsid w:val="00860813"/>
    <w:rsid w:val="00860F7B"/>
    <w:rsid w:val="00862070"/>
    <w:rsid w:val="00872A65"/>
    <w:rsid w:val="0088295D"/>
    <w:rsid w:val="00883C9C"/>
    <w:rsid w:val="00884B6A"/>
    <w:rsid w:val="00885350"/>
    <w:rsid w:val="00894366"/>
    <w:rsid w:val="00895358"/>
    <w:rsid w:val="0089686F"/>
    <w:rsid w:val="00897E5C"/>
    <w:rsid w:val="008A1B18"/>
    <w:rsid w:val="008A3F4C"/>
    <w:rsid w:val="008A57D6"/>
    <w:rsid w:val="008A75F5"/>
    <w:rsid w:val="008B03FF"/>
    <w:rsid w:val="008B0A1C"/>
    <w:rsid w:val="008B347F"/>
    <w:rsid w:val="008B3982"/>
    <w:rsid w:val="008B4D22"/>
    <w:rsid w:val="008B509D"/>
    <w:rsid w:val="008B6940"/>
    <w:rsid w:val="008D5C9B"/>
    <w:rsid w:val="008E0992"/>
    <w:rsid w:val="008E0C4F"/>
    <w:rsid w:val="008E3062"/>
    <w:rsid w:val="008E37D4"/>
    <w:rsid w:val="008E6840"/>
    <w:rsid w:val="008E6F3B"/>
    <w:rsid w:val="008F0D90"/>
    <w:rsid w:val="008F2B06"/>
    <w:rsid w:val="008F60DE"/>
    <w:rsid w:val="00900167"/>
    <w:rsid w:val="009035F2"/>
    <w:rsid w:val="0090541F"/>
    <w:rsid w:val="00914F3C"/>
    <w:rsid w:val="00916C48"/>
    <w:rsid w:val="0091777B"/>
    <w:rsid w:val="00917C6E"/>
    <w:rsid w:val="009211A1"/>
    <w:rsid w:val="00923D13"/>
    <w:rsid w:val="009318B4"/>
    <w:rsid w:val="009426D6"/>
    <w:rsid w:val="00952006"/>
    <w:rsid w:val="009537D3"/>
    <w:rsid w:val="0095727E"/>
    <w:rsid w:val="00961BD3"/>
    <w:rsid w:val="009637C7"/>
    <w:rsid w:val="0096554D"/>
    <w:rsid w:val="00966146"/>
    <w:rsid w:val="0097645B"/>
    <w:rsid w:val="00984624"/>
    <w:rsid w:val="0098664C"/>
    <w:rsid w:val="00990D5E"/>
    <w:rsid w:val="00996B08"/>
    <w:rsid w:val="009A6225"/>
    <w:rsid w:val="009B03A5"/>
    <w:rsid w:val="009B15C0"/>
    <w:rsid w:val="009B1DA0"/>
    <w:rsid w:val="009B6EE6"/>
    <w:rsid w:val="009C5732"/>
    <w:rsid w:val="009C6FF1"/>
    <w:rsid w:val="009C7CE4"/>
    <w:rsid w:val="009D64BF"/>
    <w:rsid w:val="009D770F"/>
    <w:rsid w:val="009E00DE"/>
    <w:rsid w:val="009E190E"/>
    <w:rsid w:val="009E4B06"/>
    <w:rsid w:val="009E7416"/>
    <w:rsid w:val="009F0435"/>
    <w:rsid w:val="009F30EA"/>
    <w:rsid w:val="00A000DD"/>
    <w:rsid w:val="00A0261B"/>
    <w:rsid w:val="00A10504"/>
    <w:rsid w:val="00A11A7C"/>
    <w:rsid w:val="00A11DFC"/>
    <w:rsid w:val="00A1798F"/>
    <w:rsid w:val="00A31676"/>
    <w:rsid w:val="00A3285D"/>
    <w:rsid w:val="00A34EFE"/>
    <w:rsid w:val="00A353AE"/>
    <w:rsid w:val="00A37E12"/>
    <w:rsid w:val="00A420BE"/>
    <w:rsid w:val="00A42483"/>
    <w:rsid w:val="00A5347A"/>
    <w:rsid w:val="00A63BA0"/>
    <w:rsid w:val="00A66820"/>
    <w:rsid w:val="00A67D9B"/>
    <w:rsid w:val="00A70367"/>
    <w:rsid w:val="00A74BB0"/>
    <w:rsid w:val="00A75D1E"/>
    <w:rsid w:val="00A8512A"/>
    <w:rsid w:val="00A87F66"/>
    <w:rsid w:val="00A92B74"/>
    <w:rsid w:val="00A947BD"/>
    <w:rsid w:val="00A9622D"/>
    <w:rsid w:val="00AA2405"/>
    <w:rsid w:val="00AB1E6E"/>
    <w:rsid w:val="00AB25A5"/>
    <w:rsid w:val="00AB5350"/>
    <w:rsid w:val="00AB591C"/>
    <w:rsid w:val="00AB73F6"/>
    <w:rsid w:val="00AD04BE"/>
    <w:rsid w:val="00AD0886"/>
    <w:rsid w:val="00AD3EA3"/>
    <w:rsid w:val="00AF0CD4"/>
    <w:rsid w:val="00AF1B27"/>
    <w:rsid w:val="00AF337D"/>
    <w:rsid w:val="00AF35D6"/>
    <w:rsid w:val="00AF4915"/>
    <w:rsid w:val="00AF4DBD"/>
    <w:rsid w:val="00AF4E3F"/>
    <w:rsid w:val="00AF722E"/>
    <w:rsid w:val="00AF7A5E"/>
    <w:rsid w:val="00B00C7F"/>
    <w:rsid w:val="00B0108C"/>
    <w:rsid w:val="00B050A1"/>
    <w:rsid w:val="00B06B8C"/>
    <w:rsid w:val="00B073BC"/>
    <w:rsid w:val="00B07815"/>
    <w:rsid w:val="00B11232"/>
    <w:rsid w:val="00B138C0"/>
    <w:rsid w:val="00B13BDE"/>
    <w:rsid w:val="00B14DB6"/>
    <w:rsid w:val="00B16FD0"/>
    <w:rsid w:val="00B170BD"/>
    <w:rsid w:val="00B24D23"/>
    <w:rsid w:val="00B25F7D"/>
    <w:rsid w:val="00B26C7E"/>
    <w:rsid w:val="00B41F81"/>
    <w:rsid w:val="00B51758"/>
    <w:rsid w:val="00B5184F"/>
    <w:rsid w:val="00B54F8E"/>
    <w:rsid w:val="00B5585F"/>
    <w:rsid w:val="00B5630F"/>
    <w:rsid w:val="00B57205"/>
    <w:rsid w:val="00B57D6A"/>
    <w:rsid w:val="00B6012A"/>
    <w:rsid w:val="00B654B5"/>
    <w:rsid w:val="00B67C16"/>
    <w:rsid w:val="00B67E32"/>
    <w:rsid w:val="00B72F66"/>
    <w:rsid w:val="00B7542B"/>
    <w:rsid w:val="00B75795"/>
    <w:rsid w:val="00B77ADB"/>
    <w:rsid w:val="00B810C0"/>
    <w:rsid w:val="00B83CD5"/>
    <w:rsid w:val="00B852D8"/>
    <w:rsid w:val="00B85DE3"/>
    <w:rsid w:val="00B92EA4"/>
    <w:rsid w:val="00B93EAD"/>
    <w:rsid w:val="00B955EA"/>
    <w:rsid w:val="00B959F2"/>
    <w:rsid w:val="00B963A0"/>
    <w:rsid w:val="00BB2491"/>
    <w:rsid w:val="00BB3D77"/>
    <w:rsid w:val="00BB6129"/>
    <w:rsid w:val="00BB7B8A"/>
    <w:rsid w:val="00BC2CF9"/>
    <w:rsid w:val="00BC466C"/>
    <w:rsid w:val="00BC69BF"/>
    <w:rsid w:val="00BC79AA"/>
    <w:rsid w:val="00BD239C"/>
    <w:rsid w:val="00BD317F"/>
    <w:rsid w:val="00BD66AA"/>
    <w:rsid w:val="00BD69E2"/>
    <w:rsid w:val="00BD69ED"/>
    <w:rsid w:val="00BD7C73"/>
    <w:rsid w:val="00BE3029"/>
    <w:rsid w:val="00BE357C"/>
    <w:rsid w:val="00BE3DFC"/>
    <w:rsid w:val="00BE582B"/>
    <w:rsid w:val="00BE6291"/>
    <w:rsid w:val="00BF2964"/>
    <w:rsid w:val="00BF2C75"/>
    <w:rsid w:val="00BF5803"/>
    <w:rsid w:val="00BF59F3"/>
    <w:rsid w:val="00BF7D26"/>
    <w:rsid w:val="00C01D19"/>
    <w:rsid w:val="00C04072"/>
    <w:rsid w:val="00C0496A"/>
    <w:rsid w:val="00C16C56"/>
    <w:rsid w:val="00C20156"/>
    <w:rsid w:val="00C2051B"/>
    <w:rsid w:val="00C21E8C"/>
    <w:rsid w:val="00C2703D"/>
    <w:rsid w:val="00C36C57"/>
    <w:rsid w:val="00C37399"/>
    <w:rsid w:val="00C40D90"/>
    <w:rsid w:val="00C419AB"/>
    <w:rsid w:val="00C42A35"/>
    <w:rsid w:val="00C464A7"/>
    <w:rsid w:val="00C51199"/>
    <w:rsid w:val="00C53A10"/>
    <w:rsid w:val="00C54C82"/>
    <w:rsid w:val="00C61358"/>
    <w:rsid w:val="00C63A5A"/>
    <w:rsid w:val="00C66743"/>
    <w:rsid w:val="00C7003B"/>
    <w:rsid w:val="00C72630"/>
    <w:rsid w:val="00C72E34"/>
    <w:rsid w:val="00C74B11"/>
    <w:rsid w:val="00C80F27"/>
    <w:rsid w:val="00C81F71"/>
    <w:rsid w:val="00C82A7E"/>
    <w:rsid w:val="00C9705B"/>
    <w:rsid w:val="00C97097"/>
    <w:rsid w:val="00C97CDF"/>
    <w:rsid w:val="00CA5FB9"/>
    <w:rsid w:val="00CB221F"/>
    <w:rsid w:val="00CC4DDB"/>
    <w:rsid w:val="00CD4839"/>
    <w:rsid w:val="00CD4A4E"/>
    <w:rsid w:val="00CE0913"/>
    <w:rsid w:val="00CE1D35"/>
    <w:rsid w:val="00CF1435"/>
    <w:rsid w:val="00CF1E80"/>
    <w:rsid w:val="00CF6A96"/>
    <w:rsid w:val="00D003AF"/>
    <w:rsid w:val="00D010CA"/>
    <w:rsid w:val="00D04349"/>
    <w:rsid w:val="00D04672"/>
    <w:rsid w:val="00D1014D"/>
    <w:rsid w:val="00D21C45"/>
    <w:rsid w:val="00D21E72"/>
    <w:rsid w:val="00D23865"/>
    <w:rsid w:val="00D25398"/>
    <w:rsid w:val="00D25615"/>
    <w:rsid w:val="00D25953"/>
    <w:rsid w:val="00D30378"/>
    <w:rsid w:val="00D40C06"/>
    <w:rsid w:val="00D426C1"/>
    <w:rsid w:val="00D438DE"/>
    <w:rsid w:val="00D44653"/>
    <w:rsid w:val="00D46021"/>
    <w:rsid w:val="00D46F43"/>
    <w:rsid w:val="00D512CF"/>
    <w:rsid w:val="00D53BB2"/>
    <w:rsid w:val="00D56390"/>
    <w:rsid w:val="00D57BF9"/>
    <w:rsid w:val="00D63F2E"/>
    <w:rsid w:val="00D66BF9"/>
    <w:rsid w:val="00D77458"/>
    <w:rsid w:val="00D82EC8"/>
    <w:rsid w:val="00D82FAF"/>
    <w:rsid w:val="00D85EC3"/>
    <w:rsid w:val="00D933D3"/>
    <w:rsid w:val="00D93C16"/>
    <w:rsid w:val="00D95C15"/>
    <w:rsid w:val="00D97FC9"/>
    <w:rsid w:val="00DA45A6"/>
    <w:rsid w:val="00DB583D"/>
    <w:rsid w:val="00DC0A8D"/>
    <w:rsid w:val="00DC1A6F"/>
    <w:rsid w:val="00DD1F18"/>
    <w:rsid w:val="00DD238A"/>
    <w:rsid w:val="00DD30C0"/>
    <w:rsid w:val="00DD4B6B"/>
    <w:rsid w:val="00DD4B8E"/>
    <w:rsid w:val="00DE0C67"/>
    <w:rsid w:val="00DE1F73"/>
    <w:rsid w:val="00DF23C7"/>
    <w:rsid w:val="00DF39DB"/>
    <w:rsid w:val="00DF429D"/>
    <w:rsid w:val="00E044B2"/>
    <w:rsid w:val="00E05A1C"/>
    <w:rsid w:val="00E10C8E"/>
    <w:rsid w:val="00E1162C"/>
    <w:rsid w:val="00E12951"/>
    <w:rsid w:val="00E14135"/>
    <w:rsid w:val="00E21A73"/>
    <w:rsid w:val="00E21AA5"/>
    <w:rsid w:val="00E21D36"/>
    <w:rsid w:val="00E3280F"/>
    <w:rsid w:val="00E347C8"/>
    <w:rsid w:val="00E40993"/>
    <w:rsid w:val="00E425CC"/>
    <w:rsid w:val="00E43356"/>
    <w:rsid w:val="00E4477B"/>
    <w:rsid w:val="00E50742"/>
    <w:rsid w:val="00E52298"/>
    <w:rsid w:val="00E53E59"/>
    <w:rsid w:val="00E56368"/>
    <w:rsid w:val="00E613CB"/>
    <w:rsid w:val="00E637EE"/>
    <w:rsid w:val="00E67EF3"/>
    <w:rsid w:val="00E72B36"/>
    <w:rsid w:val="00E7604E"/>
    <w:rsid w:val="00E81457"/>
    <w:rsid w:val="00E83F60"/>
    <w:rsid w:val="00E879B9"/>
    <w:rsid w:val="00E9001F"/>
    <w:rsid w:val="00E934F7"/>
    <w:rsid w:val="00E96AF9"/>
    <w:rsid w:val="00E97065"/>
    <w:rsid w:val="00EA19B5"/>
    <w:rsid w:val="00EA3FC9"/>
    <w:rsid w:val="00EB3A4F"/>
    <w:rsid w:val="00EC13B7"/>
    <w:rsid w:val="00EC44E1"/>
    <w:rsid w:val="00EC516B"/>
    <w:rsid w:val="00ED1376"/>
    <w:rsid w:val="00ED5343"/>
    <w:rsid w:val="00ED5EED"/>
    <w:rsid w:val="00ED7891"/>
    <w:rsid w:val="00EE00A0"/>
    <w:rsid w:val="00EE1E52"/>
    <w:rsid w:val="00EE611E"/>
    <w:rsid w:val="00EF089A"/>
    <w:rsid w:val="00EF21A1"/>
    <w:rsid w:val="00F00BC1"/>
    <w:rsid w:val="00F034C9"/>
    <w:rsid w:val="00F1384D"/>
    <w:rsid w:val="00F1647C"/>
    <w:rsid w:val="00F16AAC"/>
    <w:rsid w:val="00F21050"/>
    <w:rsid w:val="00F219D9"/>
    <w:rsid w:val="00F21BC4"/>
    <w:rsid w:val="00F22D7F"/>
    <w:rsid w:val="00F265C0"/>
    <w:rsid w:val="00F27C8C"/>
    <w:rsid w:val="00F27EFB"/>
    <w:rsid w:val="00F340BC"/>
    <w:rsid w:val="00F34D7F"/>
    <w:rsid w:val="00F35DC5"/>
    <w:rsid w:val="00F35F62"/>
    <w:rsid w:val="00F364C0"/>
    <w:rsid w:val="00F41003"/>
    <w:rsid w:val="00F4315C"/>
    <w:rsid w:val="00F45247"/>
    <w:rsid w:val="00F51C2B"/>
    <w:rsid w:val="00F54DD0"/>
    <w:rsid w:val="00F55B5B"/>
    <w:rsid w:val="00F6040F"/>
    <w:rsid w:val="00F60D1A"/>
    <w:rsid w:val="00F61A66"/>
    <w:rsid w:val="00F61C14"/>
    <w:rsid w:val="00F62118"/>
    <w:rsid w:val="00F676DE"/>
    <w:rsid w:val="00F721B3"/>
    <w:rsid w:val="00F84065"/>
    <w:rsid w:val="00F95FDE"/>
    <w:rsid w:val="00F9761B"/>
    <w:rsid w:val="00FA2553"/>
    <w:rsid w:val="00FA5239"/>
    <w:rsid w:val="00FB0AA0"/>
    <w:rsid w:val="00FB38CC"/>
    <w:rsid w:val="00FC51F1"/>
    <w:rsid w:val="00FC6FA9"/>
    <w:rsid w:val="00FD083B"/>
    <w:rsid w:val="00FD1FA8"/>
    <w:rsid w:val="00FD3064"/>
    <w:rsid w:val="00FD460F"/>
    <w:rsid w:val="00FD7CD9"/>
    <w:rsid w:val="00FE2C6F"/>
    <w:rsid w:val="00FE5483"/>
    <w:rsid w:val="00FF452A"/>
    <w:rsid w:val="00FF5816"/>
    <w:rsid w:val="00FF62A0"/>
    <w:rsid w:val="00FF670B"/>
    <w:rsid w:val="058E17C3"/>
    <w:rsid w:val="08471461"/>
    <w:rsid w:val="091F6973"/>
    <w:rsid w:val="0DB52802"/>
    <w:rsid w:val="127203E1"/>
    <w:rsid w:val="135D699C"/>
    <w:rsid w:val="148F4390"/>
    <w:rsid w:val="197E141A"/>
    <w:rsid w:val="19924659"/>
    <w:rsid w:val="213D31AA"/>
    <w:rsid w:val="22B83BEE"/>
    <w:rsid w:val="25D93F97"/>
    <w:rsid w:val="2E796872"/>
    <w:rsid w:val="2E86316B"/>
    <w:rsid w:val="2FB70AC8"/>
    <w:rsid w:val="34E24AFB"/>
    <w:rsid w:val="36DD0878"/>
    <w:rsid w:val="3B3B31B7"/>
    <w:rsid w:val="404C688B"/>
    <w:rsid w:val="41087697"/>
    <w:rsid w:val="41092C50"/>
    <w:rsid w:val="42B04734"/>
    <w:rsid w:val="43862CF0"/>
    <w:rsid w:val="47C50090"/>
    <w:rsid w:val="4A1D5D99"/>
    <w:rsid w:val="4CA02CE1"/>
    <w:rsid w:val="4DCD61DC"/>
    <w:rsid w:val="4EBE0B16"/>
    <w:rsid w:val="51031C29"/>
    <w:rsid w:val="54C258CA"/>
    <w:rsid w:val="55F95390"/>
    <w:rsid w:val="56354A8A"/>
    <w:rsid w:val="587C0C3F"/>
    <w:rsid w:val="5BE34D0A"/>
    <w:rsid w:val="5DBDACBD"/>
    <w:rsid w:val="5FAA4740"/>
    <w:rsid w:val="602A79AA"/>
    <w:rsid w:val="64B632CD"/>
    <w:rsid w:val="66100C18"/>
    <w:rsid w:val="69C14C09"/>
    <w:rsid w:val="6B7F4F64"/>
    <w:rsid w:val="6CC2153D"/>
    <w:rsid w:val="6D326C1C"/>
    <w:rsid w:val="6E112A39"/>
    <w:rsid w:val="71D61D0F"/>
    <w:rsid w:val="734D525A"/>
    <w:rsid w:val="73BF7471"/>
    <w:rsid w:val="74DB6895"/>
    <w:rsid w:val="77D5AB17"/>
    <w:rsid w:val="7C5618F6"/>
    <w:rsid w:val="7DF71823"/>
    <w:rsid w:val="7DF72692"/>
    <w:rsid w:val="7F77CE11"/>
    <w:rsid w:val="7F7DBCCA"/>
    <w:rsid w:val="7FA3540E"/>
    <w:rsid w:val="7FD9E91D"/>
    <w:rsid w:val="7FFE37A6"/>
    <w:rsid w:val="8672EDEB"/>
    <w:rsid w:val="B3338E13"/>
    <w:rsid w:val="B7FBBAA0"/>
    <w:rsid w:val="B9DFF409"/>
    <w:rsid w:val="CED9BACF"/>
    <w:rsid w:val="CFE31F21"/>
    <w:rsid w:val="DFDE06FF"/>
    <w:rsid w:val="E37CBBE4"/>
    <w:rsid w:val="EBDF3691"/>
    <w:rsid w:val="ECEF8F46"/>
    <w:rsid w:val="EFDF3D75"/>
    <w:rsid w:val="F3FC69A5"/>
    <w:rsid w:val="FA5DB6B6"/>
    <w:rsid w:val="FD8372C0"/>
    <w:rsid w:val="FF6F0A1B"/>
    <w:rsid w:val="FFF6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 w:val="0"/>
      <w:spacing w:line="360" w:lineRule="auto"/>
      <w:ind w:firstLine="420" w:firstLineChars="200"/>
      <w:jc w:val="both"/>
    </w:pPr>
    <w:rPr>
      <w:rFonts w:ascii="Times New Roman" w:hAnsi="Times New Roman" w:cs="Times New Roman" w:eastAsiaTheme="minorEastAsia"/>
      <w:color w:val="000000"/>
      <w:kern w:val="1"/>
      <w:sz w:val="24"/>
      <w:szCs w:val="24"/>
    </w:rPr>
  </w:style>
  <w:style w:type="character" w:customStyle="1" w:styleId="15">
    <w:name w:val="标题 3 字符"/>
    <w:basedOn w:val="10"/>
    <w:link w:val="3"/>
    <w:semiHidden/>
    <w:qFormat/>
    <w:uiPriority w:val="9"/>
    <w:rPr>
      <w:b/>
      <w:bCs/>
      <w:szCs w:val="32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418</Words>
  <Characters>2385</Characters>
  <Lines>19</Lines>
  <Paragraphs>5</Paragraphs>
  <TotalTime>5</TotalTime>
  <ScaleCrop>false</ScaleCrop>
  <LinksUpToDate>false</LinksUpToDate>
  <CharactersWithSpaces>2798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2023-08-31T00:40:00Z</dcterms:created>
  <dc:creator>韩叙</dc:creator>
  <cp:lastModifiedBy>greatwall</cp:lastModifiedBy>
  <cp:lastPrinted>2023-10-13T00:37:00Z</cp:lastPrinted>
  <dcterms:modified xsi:type="dcterms:W3CDTF">2023-10-31T08:52:36Z</dcterms:modified>
  <dc:title>附件2 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23B603109A984A95BB9B257CA0209C45_13</vt:lpwstr>
  </property>
</Properties>
</file>