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000000"/>
          <w:kern w:val="0"/>
          <w:sz w:val="44"/>
          <w:szCs w:val="44"/>
          <w:u w:val="none"/>
          <w:lang w:val="en-US" w:eastAsia="zh-CN" w:bidi="ar"/>
        </w:rPr>
      </w:pPr>
      <w:r>
        <w:rPr>
          <w:rFonts w:hint="eastAsia" w:ascii="方正小标宋_GBK" w:hAnsi="方正小标宋_GBK" w:eastAsia="方正小标宋_GBK" w:cs="方正小标宋_GBK"/>
          <w:b w:val="0"/>
          <w:bCs w:val="0"/>
          <w:color w:val="000000"/>
          <w:kern w:val="0"/>
          <w:sz w:val="44"/>
          <w:szCs w:val="44"/>
          <w:u w:val="none"/>
          <w:lang w:val="en-US" w:eastAsia="zh-CN" w:bidi="ar"/>
        </w:rPr>
        <w:t>撤回行政许可决定书</w:t>
      </w:r>
    </w:p>
    <w:p>
      <w:pPr>
        <w:jc w:val="center"/>
        <w:rPr>
          <w:rFonts w:hint="eastAsia" w:ascii="楷体" w:hAnsi="楷体" w:eastAsia="楷体" w:cs="楷体"/>
          <w:color w:val="000000"/>
          <w:kern w:val="0"/>
          <w:sz w:val="44"/>
          <w:szCs w:val="44"/>
          <w:u w:val="none"/>
          <w:lang w:val="en-US" w:eastAsia="zh-CN" w:bidi="ar"/>
        </w:rPr>
      </w:pPr>
    </w:p>
    <w:p>
      <w:pPr>
        <w:rPr>
          <w:rFonts w:hint="eastAsia" w:ascii="仿宋" w:hAnsi="仿宋" w:eastAsia="仿宋" w:cs="仿宋"/>
          <w:sz w:val="32"/>
          <w:szCs w:val="32"/>
          <w:u w:val="none"/>
        </w:rPr>
      </w:pPr>
      <w:r>
        <w:rPr>
          <w:rFonts w:hint="eastAsia" w:ascii="仿宋" w:hAnsi="仿宋" w:eastAsia="仿宋" w:cs="仿宋"/>
          <w:sz w:val="32"/>
          <w:szCs w:val="32"/>
          <w:u w:val="none"/>
        </w:rPr>
        <w:t>辉南通润设计有限公司：</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鉴于你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不再符合住房和城乡建设部规定的工程勘察专业类水利行业工程测量丙级、水利行业（灌溉排涝）丙级资质条件</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我</w:t>
      </w:r>
      <w:r>
        <w:rPr>
          <w:rFonts w:hint="eastAsia" w:ascii="仿宋" w:hAnsi="仿宋" w:eastAsia="仿宋" w:cs="仿宋"/>
          <w:sz w:val="32"/>
          <w:szCs w:val="32"/>
          <w:u w:val="none"/>
        </w:rPr>
        <w:t>厅责令你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限期整改后仍无法满足规定要求</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现根据</w:t>
      </w:r>
      <w:r>
        <w:rPr>
          <w:rFonts w:hint="eastAsia" w:ascii="仿宋" w:hAnsi="仿宋" w:eastAsia="仿宋" w:cs="仿宋"/>
          <w:color w:val="000000"/>
          <w:kern w:val="0"/>
          <w:sz w:val="32"/>
          <w:szCs w:val="32"/>
          <w:u w:val="none"/>
          <w:lang w:val="en-US" w:eastAsia="zh-CN" w:bidi="ar"/>
        </w:rPr>
        <w:t>住房和城乡建设部《建设工程勘察设计资质管理规定》（建设部令第160号）第二十五条和《吉林省住房和城乡建设厅关于资质动态核查结果的通告》（第627号）第二条规定</w:t>
      </w:r>
      <w:r>
        <w:rPr>
          <w:rFonts w:hint="eastAsia" w:ascii="仿宋" w:hAnsi="仿宋" w:eastAsia="仿宋" w:cs="仿宋"/>
          <w:sz w:val="32"/>
          <w:szCs w:val="32"/>
          <w:u w:val="none"/>
        </w:rPr>
        <w:t>，我厅决定撤回你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取得的工程勘察专业类水利行业工程测量丙级、水利行业（灌溉排涝）丙级</w:t>
      </w:r>
      <w:r>
        <w:rPr>
          <w:rFonts w:hint="eastAsia" w:ascii="仿宋" w:hAnsi="仿宋" w:eastAsia="仿宋" w:cs="仿宋"/>
          <w:sz w:val="32"/>
          <w:szCs w:val="32"/>
          <w:u w:val="none"/>
          <w:lang w:val="en-US" w:eastAsia="zh-CN"/>
        </w:rPr>
        <w:t>资质</w:t>
      </w:r>
      <w:r>
        <w:rPr>
          <w:rFonts w:hint="eastAsia" w:ascii="仿宋" w:hAnsi="仿宋" w:eastAsia="仿宋" w:cs="仿宋"/>
          <w:sz w:val="32"/>
          <w:szCs w:val="32"/>
          <w:u w:val="none"/>
        </w:rPr>
        <w:t>。请你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在收到本《撤回行政许可决定书》后，立即将所有工程勘察专业类水利行业工程测量丙级、水利行业（灌溉排涝）丙级资质证书交</w:t>
      </w:r>
      <w:r>
        <w:rPr>
          <w:rFonts w:hint="eastAsia" w:ascii="仿宋" w:hAnsi="仿宋" w:eastAsia="仿宋" w:cs="仿宋"/>
          <w:color w:val="000000"/>
          <w:kern w:val="0"/>
          <w:sz w:val="32"/>
          <w:szCs w:val="32"/>
          <w:u w:val="none"/>
          <w:lang w:val="en-US" w:eastAsia="zh-CN" w:bidi="ar"/>
        </w:rPr>
        <w:t>回省住建厅勘察设计处，不得承接被撤回资质的勘察设计业务</w:t>
      </w:r>
      <w:r>
        <w:rPr>
          <w:rFonts w:hint="eastAsia" w:ascii="仿宋" w:hAnsi="仿宋" w:eastAsia="仿宋" w:cs="仿宋"/>
          <w:sz w:val="32"/>
          <w:szCs w:val="32"/>
          <w:u w:val="none"/>
        </w:rPr>
        <w:t>。</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如不服本决定，可以自接到本决定书之日起60日内，依法向省人民政府或</w:t>
      </w:r>
      <w:r>
        <w:rPr>
          <w:rFonts w:hint="eastAsia" w:ascii="仿宋" w:hAnsi="仿宋" w:eastAsia="仿宋" w:cs="仿宋"/>
          <w:sz w:val="32"/>
          <w:szCs w:val="32"/>
          <w:u w:val="none"/>
          <w:lang w:val="en-US" w:eastAsia="zh-CN"/>
        </w:rPr>
        <w:t>住</w:t>
      </w:r>
      <w:r>
        <w:rPr>
          <w:rFonts w:hint="eastAsia" w:ascii="仿宋" w:hAnsi="仿宋" w:eastAsia="仿宋" w:cs="仿宋"/>
          <w:sz w:val="32"/>
          <w:szCs w:val="32"/>
          <w:u w:val="none"/>
        </w:rPr>
        <w:t>房和</w:t>
      </w:r>
      <w:r>
        <w:rPr>
          <w:rFonts w:hint="eastAsia" w:ascii="仿宋" w:hAnsi="仿宋" w:eastAsia="仿宋" w:cs="仿宋"/>
          <w:sz w:val="32"/>
          <w:szCs w:val="32"/>
          <w:u w:val="none"/>
          <w:lang w:val="en-US" w:eastAsia="zh-CN"/>
        </w:rPr>
        <w:t>城乡</w:t>
      </w:r>
      <w:r>
        <w:rPr>
          <w:rFonts w:hint="eastAsia" w:ascii="仿宋" w:hAnsi="仿宋" w:eastAsia="仿宋" w:cs="仿宋"/>
          <w:sz w:val="32"/>
          <w:szCs w:val="32"/>
          <w:u w:val="none"/>
        </w:rPr>
        <w:t>建设部申请行政复议，也可以在6个月内向</w:t>
      </w:r>
      <w:r>
        <w:rPr>
          <w:rFonts w:hint="eastAsia" w:ascii="仿宋" w:hAnsi="仿宋" w:eastAsia="仿宋" w:cs="仿宋"/>
          <w:sz w:val="32"/>
          <w:szCs w:val="32"/>
          <w:u w:val="none"/>
          <w:lang w:val="en-US" w:eastAsia="zh-CN"/>
        </w:rPr>
        <w:t>长春</w:t>
      </w:r>
      <w:r>
        <w:rPr>
          <w:rFonts w:hint="eastAsia" w:ascii="仿宋" w:hAnsi="仿宋" w:eastAsia="仿宋" w:cs="仿宋"/>
          <w:sz w:val="32"/>
          <w:szCs w:val="32"/>
          <w:u w:val="none"/>
        </w:rPr>
        <w:t>市</w:t>
      </w:r>
      <w:r>
        <w:rPr>
          <w:rFonts w:hint="eastAsia" w:ascii="仿宋" w:hAnsi="仿宋" w:eastAsia="仿宋" w:cs="仿宋"/>
          <w:sz w:val="32"/>
          <w:szCs w:val="32"/>
          <w:u w:val="none"/>
          <w:lang w:val="en-US" w:eastAsia="zh-CN"/>
        </w:rPr>
        <w:t>宽城</w:t>
      </w:r>
      <w:r>
        <w:rPr>
          <w:rFonts w:hint="eastAsia" w:ascii="仿宋" w:hAnsi="仿宋" w:eastAsia="仿宋" w:cs="仿宋"/>
          <w:sz w:val="32"/>
          <w:szCs w:val="32"/>
          <w:u w:val="none"/>
        </w:rPr>
        <w:t>区人民法院提起行政诉讼。</w:t>
      </w:r>
    </w:p>
    <w:p>
      <w:pPr>
        <w:rPr>
          <w:rFonts w:hint="eastAsia" w:ascii="仿宋" w:hAnsi="仿宋" w:eastAsia="仿宋" w:cs="仿宋"/>
          <w:sz w:val="32"/>
          <w:szCs w:val="32"/>
          <w:u w:val="none"/>
          <w:lang w:val="en-US" w:eastAsia="zh-CN"/>
        </w:rPr>
      </w:pPr>
    </w:p>
    <w:p>
      <w:pPr>
        <w:rPr>
          <w:rFonts w:hint="eastAsia" w:ascii="仿宋" w:hAnsi="仿宋" w:eastAsia="仿宋" w:cs="仿宋"/>
          <w:sz w:val="32"/>
          <w:szCs w:val="32"/>
          <w:u w:val="none"/>
          <w:lang w:val="en-US" w:eastAsia="zh-CN"/>
        </w:rPr>
      </w:pPr>
    </w:p>
    <w:p>
      <w:pPr>
        <w:jc w:val="right"/>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吉林</w:t>
      </w:r>
      <w:r>
        <w:rPr>
          <w:rFonts w:hint="eastAsia" w:ascii="仿宋" w:hAnsi="仿宋" w:eastAsia="仿宋" w:cs="仿宋"/>
          <w:sz w:val="32"/>
          <w:szCs w:val="32"/>
          <w:u w:val="none"/>
        </w:rPr>
        <w:t>省住房和城</w:t>
      </w:r>
      <w:r>
        <w:rPr>
          <w:rFonts w:hint="eastAsia" w:ascii="仿宋" w:hAnsi="仿宋" w:eastAsia="仿宋" w:cs="仿宋"/>
          <w:sz w:val="32"/>
          <w:szCs w:val="32"/>
          <w:u w:val="none"/>
          <w:lang w:val="en-US" w:eastAsia="zh-CN"/>
        </w:rPr>
        <w:t>乡</w:t>
      </w:r>
      <w:r>
        <w:rPr>
          <w:rFonts w:hint="eastAsia" w:ascii="仿宋" w:hAnsi="仿宋" w:eastAsia="仿宋" w:cs="仿宋"/>
          <w:sz w:val="32"/>
          <w:szCs w:val="32"/>
          <w:u w:val="none"/>
        </w:rPr>
        <w:t>建设厅</w:t>
      </w:r>
    </w:p>
    <w:p>
      <w:pPr>
        <w:jc w:val="center"/>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 xml:space="preserve">                               2023</w:t>
      </w:r>
      <w:r>
        <w:rPr>
          <w:rFonts w:hint="eastAsia" w:ascii="仿宋" w:hAnsi="仿宋" w:eastAsia="仿宋" w:cs="仿宋"/>
          <w:sz w:val="32"/>
          <w:szCs w:val="32"/>
          <w:u w:val="none"/>
        </w:rPr>
        <w:t>年</w:t>
      </w:r>
      <w:r>
        <w:rPr>
          <w:rFonts w:hint="eastAsia" w:ascii="仿宋" w:hAnsi="仿宋" w:eastAsia="仿宋" w:cs="仿宋"/>
          <w:sz w:val="32"/>
          <w:szCs w:val="32"/>
          <w:u w:val="none"/>
          <w:lang w:val="en-US" w:eastAsia="zh-CN"/>
        </w:rPr>
        <w:t>11</w:t>
      </w:r>
      <w:r>
        <w:rPr>
          <w:rFonts w:hint="eastAsia" w:ascii="仿宋" w:hAnsi="仿宋" w:eastAsia="仿宋" w:cs="仿宋"/>
          <w:sz w:val="32"/>
          <w:szCs w:val="32"/>
          <w:u w:val="none"/>
        </w:rPr>
        <w:t>月</w:t>
      </w:r>
      <w:r>
        <w:rPr>
          <w:rFonts w:hint="eastAsia" w:ascii="仿宋" w:hAnsi="仿宋" w:eastAsia="仿宋" w:cs="仿宋"/>
          <w:sz w:val="32"/>
          <w:szCs w:val="32"/>
          <w:u w:val="none"/>
          <w:lang w:val="en-US" w:eastAsia="zh-CN"/>
        </w:rPr>
        <w:t>7</w:t>
      </w:r>
      <w:bookmarkStart w:id="0" w:name="_GoBack"/>
      <w:bookmarkEnd w:id="0"/>
      <w:r>
        <w:rPr>
          <w:rFonts w:hint="eastAsia" w:ascii="仿宋" w:hAnsi="仿宋" w:eastAsia="仿宋" w:cs="仿宋"/>
          <w:sz w:val="32"/>
          <w:szCs w:val="32"/>
          <w:u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DB7F3169-31F5-494A-940C-E47DF8E47753}"/>
  </w:font>
  <w:font w:name="楷体">
    <w:panose1 w:val="02010609060101010101"/>
    <w:charset w:val="86"/>
    <w:family w:val="auto"/>
    <w:pitch w:val="default"/>
    <w:sig w:usb0="800002BF" w:usb1="38CF7CFA" w:usb2="00000016" w:usb3="00000000" w:csb0="00040001" w:csb1="00000000"/>
    <w:embedRegular r:id="rId2" w:fontKey="{E4DE820C-41BB-40E9-B8E2-F032D1E58671}"/>
  </w:font>
  <w:font w:name="仿宋">
    <w:panose1 w:val="02010609060101010101"/>
    <w:charset w:val="86"/>
    <w:family w:val="auto"/>
    <w:pitch w:val="default"/>
    <w:sig w:usb0="800002BF" w:usb1="38CF7CFA" w:usb2="00000016" w:usb3="00000000" w:csb0="00040001" w:csb1="00000000"/>
    <w:embedRegular r:id="rId3" w:fontKey="{B59DCF3D-D3EE-46C9-B567-E254A4074B3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iNzRjM2RmODY5YzI3MGZlMDQzMThkNjc4MDFiZmEifQ=="/>
  </w:docVars>
  <w:rsids>
    <w:rsidRoot w:val="57A82A43"/>
    <w:rsid w:val="02B56978"/>
    <w:rsid w:val="0AAE6186"/>
    <w:rsid w:val="0B310B66"/>
    <w:rsid w:val="10036F74"/>
    <w:rsid w:val="11692E07"/>
    <w:rsid w:val="1459378E"/>
    <w:rsid w:val="21042B4C"/>
    <w:rsid w:val="229972C4"/>
    <w:rsid w:val="28902F18"/>
    <w:rsid w:val="29842A7C"/>
    <w:rsid w:val="29CF181E"/>
    <w:rsid w:val="2A0F5990"/>
    <w:rsid w:val="320504D2"/>
    <w:rsid w:val="35DF42A6"/>
    <w:rsid w:val="39AA5964"/>
    <w:rsid w:val="3BD26EF9"/>
    <w:rsid w:val="3FB157F6"/>
    <w:rsid w:val="41D13F2D"/>
    <w:rsid w:val="42A41642"/>
    <w:rsid w:val="43612593"/>
    <w:rsid w:val="46401681"/>
    <w:rsid w:val="47721600"/>
    <w:rsid w:val="57A82A43"/>
    <w:rsid w:val="58BC7AA4"/>
    <w:rsid w:val="5C2C472A"/>
    <w:rsid w:val="5EDA4B4C"/>
    <w:rsid w:val="6323757E"/>
    <w:rsid w:val="66124991"/>
    <w:rsid w:val="69794D27"/>
    <w:rsid w:val="69C61149"/>
    <w:rsid w:val="6A707ED8"/>
    <w:rsid w:val="6BCE135A"/>
    <w:rsid w:val="732857F3"/>
    <w:rsid w:val="782F4F2E"/>
    <w:rsid w:val="7CDE645A"/>
    <w:rsid w:val="7F5B0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335</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2023-11-01T01:07:00Z</dcterms:created>
  <dc:creator>王雷</dc:creator>
  <cp:lastModifiedBy>王雷</cp:lastModifiedBy>
  <cp:lastPrinted>2023-11-07T02:34:42Z</cp:lastPrinted>
  <dcterms:modified xsi:type="dcterms:W3CDTF">2023-11-07T02:34:57Z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9911C3441C0B444688D5A8C576137538_13</vt:lpwstr>
  </property>
</Properties>
</file>