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bookmarkStart w:id="0" w:name="_Toc8209"/>
    </w:p>
    <w:p>
      <w:pPr>
        <w:bidi w:val="0"/>
      </w:pPr>
    </w:p>
    <w:bookmarkEnd w:id="0"/>
    <w:p>
      <w:pPr>
        <w:pStyle w:val="29"/>
        <w:bidi w:val="0"/>
        <w:rPr>
          <w:rFonts w:hint="eastAsia"/>
          <w:lang w:val="en-US" w:eastAsia="zh-CN"/>
        </w:rPr>
      </w:pPr>
      <w:bookmarkStart w:id="1" w:name="_Toc21336"/>
      <w:bookmarkStart w:id="2" w:name="_Toc605"/>
      <w:r>
        <w:rPr>
          <w:rFonts w:hint="eastAsia"/>
          <w:lang w:val="en-US" w:eastAsia="zh-CN"/>
        </w:rPr>
        <w:t>电动自行车库防火设计导则</w:t>
      </w:r>
      <w:bookmarkEnd w:id="1"/>
      <w:bookmarkEnd w:id="2"/>
    </w:p>
    <w:p>
      <w:pPr>
        <w:bidi w:val="0"/>
        <w:jc w:val="center"/>
        <w:rPr>
          <w:rFonts w:hint="default"/>
          <w:lang w:val="en-US" w:eastAsia="zh-CN"/>
        </w:rPr>
      </w:pPr>
      <w:r>
        <w:rPr>
          <w:rFonts w:hint="eastAsia"/>
          <w:lang w:val="en-US" w:eastAsia="zh-CN"/>
        </w:rPr>
        <w:t>（征求意见稿）</w:t>
      </w:r>
    </w:p>
    <w:p>
      <w:pPr>
        <w:spacing w:line="240" w:lineRule="auto"/>
        <w:rPr>
          <w:rFonts w:asciiTheme="minorEastAsia" w:hAnsiTheme="minorEastAsia" w:eastAsiaTheme="minorEastAsia" w:cstheme="minorEastAsia"/>
          <w:sz w:val="21"/>
          <w:szCs w:val="21"/>
        </w:rPr>
      </w:pPr>
      <w:bookmarkStart w:id="92" w:name="_GoBack"/>
      <w:bookmarkEnd w:id="92"/>
    </w:p>
    <w:p/>
    <w:p/>
    <w:p/>
    <w:p/>
    <w:p/>
    <w:p/>
    <w:p/>
    <w:p/>
    <w:p/>
    <w:p/>
    <w:p/>
    <w:p/>
    <w:p/>
    <w:p/>
    <w:p/>
    <w:p/>
    <w:p>
      <w:pPr>
        <w:jc w:val="center"/>
        <w:rPr>
          <w:rFonts w:hint="default" w:eastAsia="黑体"/>
          <w:lang w:val="en-US" w:eastAsia="zh-CN"/>
        </w:rPr>
        <w:sectPr>
          <w:headerReference r:id="rId5" w:type="default"/>
          <w:footerReference r:id="rId6" w:type="default"/>
          <w:pgSz w:w="11906" w:h="16838"/>
          <w:pgMar w:top="1417" w:right="1417" w:bottom="1417" w:left="1587" w:header="935" w:footer="992" w:gutter="0"/>
          <w:pgNumType w:start="1"/>
          <w:cols w:space="0" w:num="1"/>
          <w:docGrid w:type="lines" w:linePitch="312" w:charSpace="0"/>
        </w:sectPr>
      </w:pP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黑体"/>
          <w:sz w:val="32"/>
          <w:szCs w:val="32"/>
          <w:lang w:val="en-US" w:eastAsia="zh-CN"/>
        </w:rPr>
        <w:t>4月</w:t>
      </w:r>
    </w:p>
    <w:sdt>
      <w:sdtPr>
        <w:rPr>
          <w:rFonts w:hint="eastAsia"/>
          <w:b/>
          <w:bCs/>
        </w:rPr>
        <w:id w:val="147471776"/>
        <w:docPartObj>
          <w:docPartGallery w:val="Table of Contents"/>
          <w:docPartUnique/>
        </w:docPartObj>
      </w:sdtPr>
      <w:sdtEndPr>
        <w:rPr>
          <w:rFonts w:hint="eastAsia" w:ascii="宋体" w:hAnsi="宋体" w:eastAsia="宋体" w:cs="Times New Roman"/>
          <w:b/>
          <w:bCs/>
          <w:sz w:val="21"/>
          <w:szCs w:val="24"/>
        </w:rPr>
      </w:sdtEndPr>
      <w:sdtContent>
        <w:p>
          <w:pPr>
            <w:spacing w:before="0" w:beforeLines="0" w:after="0" w:afterLines="0" w:line="240" w:lineRule="auto"/>
            <w:ind w:left="0" w:leftChars="0" w:right="0" w:rightChars="0" w:firstLine="0" w:firstLineChars="0"/>
            <w:jc w:val="cente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pStyle w:val="13"/>
            <w:tabs>
              <w:tab w:val="right" w:leader="dot" w:pos="8902"/>
              <w:tab w:val="clear" w:pos="420"/>
              <w:tab w:val="clear" w:pos="8607"/>
            </w:tabs>
          </w:pPr>
          <w:r>
            <w:fldChar w:fldCharType="begin"/>
          </w:r>
          <w:r>
            <w:instrText xml:space="preserve">TOC \o "1-3" \h \u </w:instrText>
          </w:r>
          <w:r>
            <w:fldChar w:fldCharType="separate"/>
          </w:r>
          <w:r>
            <w:fldChar w:fldCharType="begin"/>
          </w:r>
          <w:r>
            <w:instrText xml:space="preserve"> HYPERLINK \l _Toc22312 </w:instrText>
          </w:r>
          <w:r>
            <w:fldChar w:fldCharType="separate"/>
          </w:r>
          <w:r>
            <w:rPr>
              <w:rFonts w:hint="eastAsia" w:ascii="宋体" w:hAnsi="宋体" w:eastAsia="宋体" w:cs="宋体"/>
              <w:lang w:val="en-US" w:eastAsia="zh-CN"/>
            </w:rPr>
            <w:t>1</w:t>
          </w:r>
          <w:r>
            <w:rPr>
              <w:rFonts w:hint="eastAsia" w:ascii="宋体" w:hAnsi="宋体" w:eastAsia="宋体" w:cs="宋体"/>
            </w:rPr>
            <w:t xml:space="preserve"> </w:t>
          </w:r>
          <w:r>
            <w:rPr>
              <w:rFonts w:hint="eastAsia" w:ascii="宋体" w:hAnsi="宋体" w:eastAsia="宋体" w:cs="宋体"/>
              <w:lang w:val="en-US" w:eastAsia="zh-CN"/>
            </w:rPr>
            <w:t>总 则</w:t>
          </w:r>
          <w:r>
            <w:tab/>
          </w:r>
          <w:r>
            <w:fldChar w:fldCharType="begin"/>
          </w:r>
          <w:r>
            <w:instrText xml:space="preserve"> PAGEREF _Toc22312 \h </w:instrText>
          </w:r>
          <w:r>
            <w:fldChar w:fldCharType="separate"/>
          </w:r>
          <w:r>
            <w:t>1</w:t>
          </w:r>
          <w:r>
            <w:fldChar w:fldCharType="end"/>
          </w:r>
          <w:r>
            <w:fldChar w:fldCharType="end"/>
          </w:r>
        </w:p>
        <w:p>
          <w:pPr>
            <w:pStyle w:val="13"/>
            <w:tabs>
              <w:tab w:val="right" w:leader="dot" w:pos="8902"/>
              <w:tab w:val="clear" w:pos="420"/>
              <w:tab w:val="clear" w:pos="8607"/>
            </w:tabs>
          </w:pPr>
          <w:r>
            <w:fldChar w:fldCharType="begin"/>
          </w:r>
          <w:r>
            <w:instrText xml:space="preserve"> HYPERLINK \l _Toc10741 </w:instrText>
          </w:r>
          <w:r>
            <w:fldChar w:fldCharType="separate"/>
          </w:r>
          <w:r>
            <w:rPr>
              <w:rFonts w:hint="eastAsia" w:ascii="宋体" w:hAnsi="宋体" w:eastAsia="宋体" w:cs="宋体"/>
              <w:lang w:val="en-US" w:eastAsia="zh-CN"/>
            </w:rPr>
            <w:t>2 术语</w:t>
          </w:r>
          <w:r>
            <w:tab/>
          </w:r>
          <w:r>
            <w:fldChar w:fldCharType="begin"/>
          </w:r>
          <w:r>
            <w:instrText xml:space="preserve"> PAGEREF _Toc10741 \h </w:instrText>
          </w:r>
          <w:r>
            <w:fldChar w:fldCharType="separate"/>
          </w:r>
          <w:r>
            <w:t>2</w:t>
          </w:r>
          <w:r>
            <w:fldChar w:fldCharType="end"/>
          </w:r>
          <w:r>
            <w:fldChar w:fldCharType="end"/>
          </w:r>
        </w:p>
        <w:p>
          <w:pPr>
            <w:pStyle w:val="13"/>
            <w:tabs>
              <w:tab w:val="right" w:leader="dot" w:pos="8902"/>
              <w:tab w:val="clear" w:pos="420"/>
              <w:tab w:val="clear" w:pos="8607"/>
            </w:tabs>
          </w:pPr>
          <w:r>
            <w:fldChar w:fldCharType="begin"/>
          </w:r>
          <w:r>
            <w:instrText xml:space="preserve"> HYPERLINK \l _Toc12369 </w:instrText>
          </w:r>
          <w:r>
            <w:fldChar w:fldCharType="separate"/>
          </w:r>
          <w:r>
            <w:rPr>
              <w:rFonts w:hint="eastAsia" w:ascii="宋体" w:hAnsi="宋体" w:eastAsia="宋体" w:cs="宋体"/>
              <w:lang w:val="en-US" w:eastAsia="zh-CN"/>
            </w:rPr>
            <w:t>3 基本规定</w:t>
          </w:r>
          <w:r>
            <w:tab/>
          </w:r>
          <w:r>
            <w:fldChar w:fldCharType="begin"/>
          </w:r>
          <w:r>
            <w:instrText xml:space="preserve"> PAGEREF _Toc12369 \h </w:instrText>
          </w:r>
          <w:r>
            <w:fldChar w:fldCharType="separate"/>
          </w:r>
          <w:r>
            <w:t>3</w:t>
          </w:r>
          <w:r>
            <w:fldChar w:fldCharType="end"/>
          </w:r>
          <w:r>
            <w:fldChar w:fldCharType="end"/>
          </w:r>
        </w:p>
        <w:p>
          <w:pPr>
            <w:pStyle w:val="13"/>
            <w:tabs>
              <w:tab w:val="right" w:leader="dot" w:pos="8902"/>
              <w:tab w:val="clear" w:pos="420"/>
              <w:tab w:val="clear" w:pos="8607"/>
            </w:tabs>
          </w:pPr>
          <w:r>
            <w:fldChar w:fldCharType="begin"/>
          </w:r>
          <w:r>
            <w:instrText xml:space="preserve"> HYPERLINK \l _Toc21861 </w:instrText>
          </w:r>
          <w:r>
            <w:fldChar w:fldCharType="separate"/>
          </w:r>
          <w:r>
            <w:rPr>
              <w:rFonts w:hint="eastAsia" w:ascii="宋体" w:hAnsi="宋体" w:eastAsia="宋体" w:cs="宋体"/>
              <w:lang w:val="en-US" w:eastAsia="zh-CN"/>
            </w:rPr>
            <w:t>4 建 筑</w:t>
          </w:r>
          <w:r>
            <w:tab/>
          </w:r>
          <w:r>
            <w:fldChar w:fldCharType="begin"/>
          </w:r>
          <w:r>
            <w:instrText xml:space="preserve"> PAGEREF _Toc21861 \h </w:instrText>
          </w:r>
          <w:r>
            <w:fldChar w:fldCharType="separate"/>
          </w:r>
          <w:r>
            <w:t>5</w:t>
          </w:r>
          <w:r>
            <w:fldChar w:fldCharType="end"/>
          </w:r>
          <w:r>
            <w:fldChar w:fldCharType="end"/>
          </w:r>
        </w:p>
        <w:p>
          <w:pPr>
            <w:pStyle w:val="14"/>
            <w:tabs>
              <w:tab w:val="right" w:leader="dot" w:pos="8902"/>
              <w:tab w:val="clear" w:pos="8607"/>
            </w:tabs>
          </w:pPr>
          <w:r>
            <w:fldChar w:fldCharType="begin"/>
          </w:r>
          <w:r>
            <w:instrText xml:space="preserve"> HYPERLINK \l _Toc24670 </w:instrText>
          </w:r>
          <w:r>
            <w:fldChar w:fldCharType="separate"/>
          </w:r>
          <w:r>
            <w:rPr>
              <w:rFonts w:hint="eastAsia"/>
            </w:rPr>
            <w:t xml:space="preserve">4.1 </w:t>
          </w:r>
          <w:r>
            <w:rPr>
              <w:rFonts w:hint="eastAsia"/>
              <w:lang w:val="en-US" w:eastAsia="zh-CN"/>
            </w:rPr>
            <w:t>总平面布置</w:t>
          </w:r>
          <w:r>
            <w:tab/>
          </w:r>
          <w:r>
            <w:fldChar w:fldCharType="begin"/>
          </w:r>
          <w:r>
            <w:instrText xml:space="preserve"> PAGEREF _Toc24670 \h </w:instrText>
          </w:r>
          <w:r>
            <w:fldChar w:fldCharType="separate"/>
          </w:r>
          <w:r>
            <w:t>5</w:t>
          </w:r>
          <w:r>
            <w:fldChar w:fldCharType="end"/>
          </w:r>
          <w:r>
            <w:fldChar w:fldCharType="end"/>
          </w:r>
        </w:p>
        <w:p>
          <w:pPr>
            <w:pStyle w:val="14"/>
            <w:tabs>
              <w:tab w:val="right" w:leader="dot" w:pos="8902"/>
              <w:tab w:val="clear" w:pos="8607"/>
            </w:tabs>
          </w:pPr>
          <w:r>
            <w:fldChar w:fldCharType="begin"/>
          </w:r>
          <w:r>
            <w:instrText xml:space="preserve"> HYPERLINK \l _Toc10436 </w:instrText>
          </w:r>
          <w:r>
            <w:fldChar w:fldCharType="separate"/>
          </w:r>
          <w:r>
            <w:rPr>
              <w:rFonts w:hint="eastAsia"/>
            </w:rPr>
            <w:t xml:space="preserve">4.2 </w:t>
          </w:r>
          <w:r>
            <w:rPr>
              <w:rFonts w:hint="eastAsia"/>
              <w:lang w:val="en-US" w:eastAsia="zh-CN"/>
            </w:rPr>
            <w:t>耐火等级和平面布置</w:t>
          </w:r>
          <w:r>
            <w:tab/>
          </w:r>
          <w:r>
            <w:fldChar w:fldCharType="begin"/>
          </w:r>
          <w:r>
            <w:instrText xml:space="preserve"> PAGEREF _Toc10436 \h </w:instrText>
          </w:r>
          <w:r>
            <w:fldChar w:fldCharType="separate"/>
          </w:r>
          <w:r>
            <w:t>8</w:t>
          </w:r>
          <w:r>
            <w:fldChar w:fldCharType="end"/>
          </w:r>
          <w:r>
            <w:fldChar w:fldCharType="end"/>
          </w:r>
        </w:p>
        <w:p>
          <w:pPr>
            <w:pStyle w:val="14"/>
            <w:tabs>
              <w:tab w:val="right" w:leader="dot" w:pos="8902"/>
              <w:tab w:val="clear" w:pos="8607"/>
            </w:tabs>
          </w:pPr>
          <w:r>
            <w:fldChar w:fldCharType="begin"/>
          </w:r>
          <w:r>
            <w:instrText xml:space="preserve"> HYPERLINK \l _Toc19408 </w:instrText>
          </w:r>
          <w:r>
            <w:fldChar w:fldCharType="separate"/>
          </w:r>
          <w:r>
            <w:rPr>
              <w:rFonts w:hint="eastAsia"/>
            </w:rPr>
            <w:t xml:space="preserve">4.3 </w:t>
          </w:r>
          <w:r>
            <w:rPr>
              <w:rFonts w:hint="eastAsia"/>
              <w:lang w:val="en-US" w:eastAsia="zh-CN"/>
            </w:rPr>
            <w:t>安全疏散</w:t>
          </w:r>
          <w:r>
            <w:tab/>
          </w:r>
          <w:r>
            <w:fldChar w:fldCharType="begin"/>
          </w:r>
          <w:r>
            <w:instrText xml:space="preserve"> PAGEREF _Toc19408 \h </w:instrText>
          </w:r>
          <w:r>
            <w:fldChar w:fldCharType="separate"/>
          </w:r>
          <w:r>
            <w:t>9</w:t>
          </w:r>
          <w:r>
            <w:fldChar w:fldCharType="end"/>
          </w:r>
          <w:r>
            <w:fldChar w:fldCharType="end"/>
          </w:r>
        </w:p>
        <w:p>
          <w:pPr>
            <w:pStyle w:val="14"/>
            <w:tabs>
              <w:tab w:val="right" w:leader="dot" w:pos="8902"/>
              <w:tab w:val="clear" w:pos="8607"/>
            </w:tabs>
          </w:pPr>
          <w:r>
            <w:fldChar w:fldCharType="begin"/>
          </w:r>
          <w:r>
            <w:instrText xml:space="preserve"> HYPERLINK \l _Toc1375 </w:instrText>
          </w:r>
          <w:r>
            <w:fldChar w:fldCharType="separate"/>
          </w:r>
          <w:r>
            <w:rPr>
              <w:rFonts w:hint="eastAsia"/>
              <w:lang w:val="en-US" w:eastAsia="zh-CN"/>
            </w:rPr>
            <w:t>4.4 防火分隔和建筑构造</w:t>
          </w:r>
          <w:r>
            <w:tab/>
          </w:r>
          <w:r>
            <w:fldChar w:fldCharType="begin"/>
          </w:r>
          <w:r>
            <w:instrText xml:space="preserve"> PAGEREF _Toc1375 \h </w:instrText>
          </w:r>
          <w:r>
            <w:fldChar w:fldCharType="separate"/>
          </w:r>
          <w:r>
            <w:t>11</w:t>
          </w:r>
          <w:r>
            <w:fldChar w:fldCharType="end"/>
          </w:r>
          <w:r>
            <w:fldChar w:fldCharType="end"/>
          </w:r>
        </w:p>
        <w:p>
          <w:pPr>
            <w:pStyle w:val="13"/>
            <w:tabs>
              <w:tab w:val="right" w:leader="dot" w:pos="8902"/>
              <w:tab w:val="clear" w:pos="420"/>
              <w:tab w:val="clear" w:pos="8607"/>
            </w:tabs>
          </w:pPr>
          <w:r>
            <w:fldChar w:fldCharType="begin"/>
          </w:r>
          <w:r>
            <w:instrText xml:space="preserve"> HYPERLINK \l _Toc27210 </w:instrText>
          </w:r>
          <w:r>
            <w:fldChar w:fldCharType="separate"/>
          </w:r>
          <w:r>
            <w:rPr>
              <w:rFonts w:hint="eastAsia" w:ascii="宋体" w:hAnsi="宋体" w:eastAsia="宋体" w:cs="宋体"/>
              <w:lang w:val="en-US" w:eastAsia="zh-CN"/>
            </w:rPr>
            <w:t>5 消防给水和灭火设施</w:t>
          </w:r>
          <w:r>
            <w:tab/>
          </w:r>
          <w:r>
            <w:fldChar w:fldCharType="begin"/>
          </w:r>
          <w:r>
            <w:instrText xml:space="preserve"> PAGEREF _Toc27210 \h </w:instrText>
          </w:r>
          <w:r>
            <w:fldChar w:fldCharType="separate"/>
          </w:r>
          <w:r>
            <w:t>13</w:t>
          </w:r>
          <w:r>
            <w:fldChar w:fldCharType="end"/>
          </w:r>
          <w:r>
            <w:fldChar w:fldCharType="end"/>
          </w:r>
        </w:p>
        <w:p>
          <w:pPr>
            <w:pStyle w:val="14"/>
            <w:tabs>
              <w:tab w:val="right" w:leader="dot" w:pos="8902"/>
              <w:tab w:val="clear" w:pos="8607"/>
            </w:tabs>
          </w:pPr>
          <w:r>
            <w:fldChar w:fldCharType="begin"/>
          </w:r>
          <w:r>
            <w:instrText xml:space="preserve"> HYPERLINK \l _Toc22962 </w:instrText>
          </w:r>
          <w:r>
            <w:fldChar w:fldCharType="separate"/>
          </w:r>
          <w:r>
            <w:rPr>
              <w:bCs/>
              <w:kern w:val="0"/>
              <w:szCs w:val="32"/>
            </w:rPr>
            <w:t xml:space="preserve">5.1 </w:t>
          </w:r>
          <w:r>
            <w:rPr>
              <w:rFonts w:hint="eastAsia"/>
              <w:bCs/>
              <w:kern w:val="0"/>
              <w:szCs w:val="32"/>
            </w:rPr>
            <w:t>室外消火栓</w:t>
          </w:r>
          <w:r>
            <w:tab/>
          </w:r>
          <w:r>
            <w:fldChar w:fldCharType="begin"/>
          </w:r>
          <w:r>
            <w:instrText xml:space="preserve"> PAGEREF _Toc22962 \h </w:instrText>
          </w:r>
          <w:r>
            <w:fldChar w:fldCharType="separate"/>
          </w:r>
          <w:r>
            <w:t>13</w:t>
          </w:r>
          <w:r>
            <w:fldChar w:fldCharType="end"/>
          </w:r>
          <w:r>
            <w:fldChar w:fldCharType="end"/>
          </w:r>
        </w:p>
        <w:p>
          <w:pPr>
            <w:pStyle w:val="14"/>
            <w:tabs>
              <w:tab w:val="right" w:leader="dot" w:pos="8902"/>
              <w:tab w:val="clear" w:pos="8607"/>
            </w:tabs>
          </w:pPr>
          <w:r>
            <w:fldChar w:fldCharType="begin"/>
          </w:r>
          <w:r>
            <w:instrText xml:space="preserve"> HYPERLINK \l _Toc30768 </w:instrText>
          </w:r>
          <w:r>
            <w:fldChar w:fldCharType="separate"/>
          </w:r>
          <w:r>
            <w:rPr>
              <w:bCs/>
              <w:kern w:val="0"/>
              <w:szCs w:val="32"/>
            </w:rPr>
            <w:t>5.2</w:t>
          </w:r>
          <w:r>
            <w:rPr>
              <w:rFonts w:hint="eastAsia"/>
              <w:bCs/>
              <w:kern w:val="0"/>
              <w:szCs w:val="32"/>
            </w:rPr>
            <w:t>室内消火栓</w:t>
          </w:r>
          <w:r>
            <w:tab/>
          </w:r>
          <w:r>
            <w:fldChar w:fldCharType="begin"/>
          </w:r>
          <w:r>
            <w:instrText xml:space="preserve"> PAGEREF _Toc30768 \h </w:instrText>
          </w:r>
          <w:r>
            <w:fldChar w:fldCharType="separate"/>
          </w:r>
          <w:r>
            <w:t>13</w:t>
          </w:r>
          <w:r>
            <w:fldChar w:fldCharType="end"/>
          </w:r>
          <w:r>
            <w:fldChar w:fldCharType="end"/>
          </w:r>
        </w:p>
        <w:p>
          <w:pPr>
            <w:pStyle w:val="14"/>
            <w:tabs>
              <w:tab w:val="right" w:leader="dot" w:pos="8902"/>
              <w:tab w:val="clear" w:pos="8607"/>
            </w:tabs>
          </w:pPr>
          <w:r>
            <w:fldChar w:fldCharType="begin"/>
          </w:r>
          <w:r>
            <w:instrText xml:space="preserve"> HYPERLINK \l _Toc16639 </w:instrText>
          </w:r>
          <w:r>
            <w:fldChar w:fldCharType="separate"/>
          </w:r>
          <w:r>
            <w:rPr>
              <w:bCs/>
              <w:kern w:val="0"/>
              <w:szCs w:val="32"/>
            </w:rPr>
            <w:t xml:space="preserve">5.3 </w:t>
          </w:r>
          <w:r>
            <w:rPr>
              <w:rFonts w:hint="eastAsia"/>
              <w:bCs/>
              <w:kern w:val="0"/>
              <w:szCs w:val="32"/>
            </w:rPr>
            <w:t>自动灭火设施</w:t>
          </w:r>
          <w:r>
            <w:tab/>
          </w:r>
          <w:r>
            <w:fldChar w:fldCharType="begin"/>
          </w:r>
          <w:r>
            <w:instrText xml:space="preserve"> PAGEREF _Toc16639 \h </w:instrText>
          </w:r>
          <w:r>
            <w:fldChar w:fldCharType="separate"/>
          </w:r>
          <w:r>
            <w:t>14</w:t>
          </w:r>
          <w:r>
            <w:fldChar w:fldCharType="end"/>
          </w:r>
          <w:r>
            <w:fldChar w:fldCharType="end"/>
          </w:r>
        </w:p>
        <w:p>
          <w:pPr>
            <w:pStyle w:val="14"/>
            <w:tabs>
              <w:tab w:val="right" w:leader="dot" w:pos="8902"/>
              <w:tab w:val="clear" w:pos="8607"/>
            </w:tabs>
          </w:pPr>
          <w:r>
            <w:fldChar w:fldCharType="begin"/>
          </w:r>
          <w:r>
            <w:instrText xml:space="preserve"> HYPERLINK \l _Toc31337 </w:instrText>
          </w:r>
          <w:r>
            <w:fldChar w:fldCharType="separate"/>
          </w:r>
          <w:r>
            <w:rPr>
              <w:bCs/>
              <w:kern w:val="0"/>
              <w:szCs w:val="32"/>
            </w:rPr>
            <w:t xml:space="preserve">5.4 </w:t>
          </w:r>
          <w:r>
            <w:rPr>
              <w:rFonts w:hint="eastAsia"/>
              <w:bCs/>
              <w:kern w:val="0"/>
              <w:szCs w:val="32"/>
            </w:rPr>
            <w:t>建筑灭火器</w:t>
          </w:r>
          <w:r>
            <w:tab/>
          </w:r>
          <w:r>
            <w:fldChar w:fldCharType="begin"/>
          </w:r>
          <w:r>
            <w:instrText xml:space="preserve"> PAGEREF _Toc31337 \h </w:instrText>
          </w:r>
          <w:r>
            <w:fldChar w:fldCharType="separate"/>
          </w:r>
          <w:r>
            <w:t>14</w:t>
          </w:r>
          <w:r>
            <w:fldChar w:fldCharType="end"/>
          </w:r>
          <w:r>
            <w:fldChar w:fldCharType="end"/>
          </w:r>
        </w:p>
        <w:p>
          <w:pPr>
            <w:pStyle w:val="13"/>
            <w:tabs>
              <w:tab w:val="right" w:leader="dot" w:pos="8902"/>
              <w:tab w:val="clear" w:pos="420"/>
              <w:tab w:val="clear" w:pos="8607"/>
            </w:tabs>
          </w:pPr>
          <w:r>
            <w:fldChar w:fldCharType="begin"/>
          </w:r>
          <w:r>
            <w:instrText xml:space="preserve"> HYPERLINK \l _Toc20633 </w:instrText>
          </w:r>
          <w:r>
            <w:fldChar w:fldCharType="separate"/>
          </w:r>
          <w:r>
            <w:rPr>
              <w:rFonts w:hint="eastAsia" w:ascii="宋体" w:hAnsi="宋体" w:eastAsia="宋体" w:cs="宋体"/>
              <w:lang w:val="en-US" w:eastAsia="zh-CN"/>
            </w:rPr>
            <w:t>6 通风与排烟</w:t>
          </w:r>
          <w:r>
            <w:tab/>
          </w:r>
          <w:r>
            <w:fldChar w:fldCharType="begin"/>
          </w:r>
          <w:r>
            <w:instrText xml:space="preserve"> PAGEREF _Toc20633 \h </w:instrText>
          </w:r>
          <w:r>
            <w:fldChar w:fldCharType="separate"/>
          </w:r>
          <w:r>
            <w:t>15</w:t>
          </w:r>
          <w:r>
            <w:fldChar w:fldCharType="end"/>
          </w:r>
          <w:r>
            <w:fldChar w:fldCharType="end"/>
          </w:r>
        </w:p>
        <w:p>
          <w:pPr>
            <w:pStyle w:val="14"/>
            <w:tabs>
              <w:tab w:val="right" w:leader="dot" w:pos="8902"/>
              <w:tab w:val="clear" w:pos="8607"/>
            </w:tabs>
          </w:pPr>
          <w:r>
            <w:fldChar w:fldCharType="begin"/>
          </w:r>
          <w:r>
            <w:instrText xml:space="preserve"> HYPERLINK \l _Toc19701 </w:instrText>
          </w:r>
          <w:r>
            <w:fldChar w:fldCharType="separate"/>
          </w:r>
          <w:r>
            <w:rPr>
              <w:bCs/>
              <w:kern w:val="0"/>
              <w:szCs w:val="32"/>
            </w:rPr>
            <w:t xml:space="preserve">6.1 </w:t>
          </w:r>
          <w:r>
            <w:rPr>
              <w:rFonts w:hint="eastAsia"/>
              <w:bCs/>
              <w:kern w:val="0"/>
              <w:szCs w:val="32"/>
            </w:rPr>
            <w:t>通风设施</w:t>
          </w:r>
          <w:r>
            <w:tab/>
          </w:r>
          <w:r>
            <w:fldChar w:fldCharType="begin"/>
          </w:r>
          <w:r>
            <w:instrText xml:space="preserve"> PAGEREF _Toc19701 \h </w:instrText>
          </w:r>
          <w:r>
            <w:fldChar w:fldCharType="separate"/>
          </w:r>
          <w:r>
            <w:t>15</w:t>
          </w:r>
          <w:r>
            <w:fldChar w:fldCharType="end"/>
          </w:r>
          <w:r>
            <w:fldChar w:fldCharType="end"/>
          </w:r>
        </w:p>
        <w:p>
          <w:pPr>
            <w:pStyle w:val="14"/>
            <w:tabs>
              <w:tab w:val="right" w:leader="dot" w:pos="8902"/>
              <w:tab w:val="clear" w:pos="8607"/>
            </w:tabs>
          </w:pPr>
          <w:r>
            <w:fldChar w:fldCharType="begin"/>
          </w:r>
          <w:r>
            <w:instrText xml:space="preserve"> HYPERLINK \l _Toc2187 </w:instrText>
          </w:r>
          <w:r>
            <w:fldChar w:fldCharType="separate"/>
          </w:r>
          <w:r>
            <w:rPr>
              <w:bCs/>
              <w:kern w:val="0"/>
              <w:szCs w:val="32"/>
            </w:rPr>
            <w:t>6.2</w:t>
          </w:r>
          <w:r>
            <w:rPr>
              <w:rFonts w:hint="eastAsia"/>
              <w:bCs/>
              <w:kern w:val="0"/>
              <w:szCs w:val="32"/>
            </w:rPr>
            <w:t>排烟设施</w:t>
          </w:r>
          <w:r>
            <w:tab/>
          </w:r>
          <w:r>
            <w:fldChar w:fldCharType="begin"/>
          </w:r>
          <w:r>
            <w:instrText xml:space="preserve"> PAGEREF _Toc2187 \h </w:instrText>
          </w:r>
          <w:r>
            <w:fldChar w:fldCharType="separate"/>
          </w:r>
          <w:r>
            <w:t>15</w:t>
          </w:r>
          <w:r>
            <w:fldChar w:fldCharType="end"/>
          </w:r>
          <w:r>
            <w:fldChar w:fldCharType="end"/>
          </w:r>
        </w:p>
        <w:p>
          <w:pPr>
            <w:pStyle w:val="13"/>
            <w:tabs>
              <w:tab w:val="right" w:leader="dot" w:pos="8902"/>
              <w:tab w:val="clear" w:pos="420"/>
              <w:tab w:val="clear" w:pos="8607"/>
            </w:tabs>
          </w:pPr>
          <w:r>
            <w:fldChar w:fldCharType="begin"/>
          </w:r>
          <w:r>
            <w:instrText xml:space="preserve"> HYPERLINK \l _Toc31609 </w:instrText>
          </w:r>
          <w:r>
            <w:fldChar w:fldCharType="separate"/>
          </w:r>
          <w:r>
            <w:rPr>
              <w:rFonts w:hint="eastAsia" w:ascii="宋体" w:hAnsi="宋体" w:eastAsia="宋体" w:cs="宋体"/>
              <w:lang w:val="en-US" w:eastAsia="zh-CN"/>
            </w:rPr>
            <w:t>7 电气防火</w:t>
          </w:r>
          <w:r>
            <w:tab/>
          </w:r>
          <w:r>
            <w:fldChar w:fldCharType="begin"/>
          </w:r>
          <w:r>
            <w:instrText xml:space="preserve"> PAGEREF _Toc31609 \h </w:instrText>
          </w:r>
          <w:r>
            <w:fldChar w:fldCharType="separate"/>
          </w:r>
          <w:r>
            <w:t>17</w:t>
          </w:r>
          <w:r>
            <w:fldChar w:fldCharType="end"/>
          </w:r>
          <w:r>
            <w:fldChar w:fldCharType="end"/>
          </w:r>
        </w:p>
        <w:p>
          <w:pPr>
            <w:pStyle w:val="14"/>
            <w:tabs>
              <w:tab w:val="right" w:leader="dot" w:pos="8902"/>
              <w:tab w:val="clear" w:pos="8607"/>
            </w:tabs>
          </w:pPr>
          <w:r>
            <w:fldChar w:fldCharType="begin"/>
          </w:r>
          <w:r>
            <w:instrText xml:space="preserve"> HYPERLINK \l _Toc19082 </w:instrText>
          </w:r>
          <w:r>
            <w:fldChar w:fldCharType="separate"/>
          </w:r>
          <w:r>
            <w:rPr>
              <w:bCs/>
              <w:kern w:val="0"/>
              <w:szCs w:val="32"/>
            </w:rPr>
            <w:t xml:space="preserve">7.1 </w:t>
          </w:r>
          <w:r>
            <w:rPr>
              <w:rFonts w:hint="eastAsia"/>
              <w:bCs/>
              <w:kern w:val="0"/>
              <w:szCs w:val="32"/>
            </w:rPr>
            <w:t>供配电系统</w:t>
          </w:r>
          <w:r>
            <w:tab/>
          </w:r>
          <w:r>
            <w:fldChar w:fldCharType="begin"/>
          </w:r>
          <w:r>
            <w:instrText xml:space="preserve"> PAGEREF _Toc19082 \h </w:instrText>
          </w:r>
          <w:r>
            <w:fldChar w:fldCharType="separate"/>
          </w:r>
          <w:r>
            <w:t>17</w:t>
          </w:r>
          <w:r>
            <w:fldChar w:fldCharType="end"/>
          </w:r>
          <w:r>
            <w:fldChar w:fldCharType="end"/>
          </w:r>
        </w:p>
        <w:p>
          <w:pPr>
            <w:pStyle w:val="14"/>
            <w:tabs>
              <w:tab w:val="right" w:leader="dot" w:pos="8902"/>
              <w:tab w:val="clear" w:pos="8607"/>
            </w:tabs>
          </w:pPr>
          <w:r>
            <w:fldChar w:fldCharType="begin"/>
          </w:r>
          <w:r>
            <w:instrText xml:space="preserve"> HYPERLINK \l _Toc23285 </w:instrText>
          </w:r>
          <w:r>
            <w:fldChar w:fldCharType="separate"/>
          </w:r>
          <w:r>
            <w:rPr>
              <w:bCs/>
              <w:kern w:val="0"/>
              <w:szCs w:val="32"/>
            </w:rPr>
            <w:t>7.2</w:t>
          </w:r>
          <w:r>
            <w:rPr>
              <w:rFonts w:hint="eastAsia"/>
              <w:bCs/>
              <w:kern w:val="0"/>
              <w:szCs w:val="32"/>
            </w:rPr>
            <w:t>消防应急照明和疏散指示系统</w:t>
          </w:r>
          <w:r>
            <w:tab/>
          </w:r>
          <w:r>
            <w:fldChar w:fldCharType="begin"/>
          </w:r>
          <w:r>
            <w:instrText xml:space="preserve"> PAGEREF _Toc23285 \h </w:instrText>
          </w:r>
          <w:r>
            <w:fldChar w:fldCharType="separate"/>
          </w:r>
          <w:r>
            <w:t>17</w:t>
          </w:r>
          <w:r>
            <w:fldChar w:fldCharType="end"/>
          </w:r>
          <w:r>
            <w:fldChar w:fldCharType="end"/>
          </w:r>
        </w:p>
        <w:p>
          <w:pPr>
            <w:pStyle w:val="14"/>
            <w:tabs>
              <w:tab w:val="right" w:leader="dot" w:pos="8902"/>
              <w:tab w:val="clear" w:pos="8607"/>
            </w:tabs>
          </w:pPr>
          <w:r>
            <w:fldChar w:fldCharType="begin"/>
          </w:r>
          <w:r>
            <w:instrText xml:space="preserve"> HYPERLINK \l _Toc4427 </w:instrText>
          </w:r>
          <w:r>
            <w:fldChar w:fldCharType="separate"/>
          </w:r>
          <w:r>
            <w:rPr>
              <w:bCs/>
              <w:kern w:val="0"/>
              <w:szCs w:val="32"/>
            </w:rPr>
            <w:t>7.3</w:t>
          </w:r>
          <w:r>
            <w:rPr>
              <w:rFonts w:hint="eastAsia"/>
              <w:bCs/>
              <w:kern w:val="0"/>
              <w:szCs w:val="32"/>
            </w:rPr>
            <w:t>线缆选型及敷设</w:t>
          </w:r>
          <w:r>
            <w:tab/>
          </w:r>
          <w:r>
            <w:fldChar w:fldCharType="begin"/>
          </w:r>
          <w:r>
            <w:instrText xml:space="preserve"> PAGEREF _Toc4427 \h </w:instrText>
          </w:r>
          <w:r>
            <w:fldChar w:fldCharType="separate"/>
          </w:r>
          <w:r>
            <w:t>17</w:t>
          </w:r>
          <w:r>
            <w:fldChar w:fldCharType="end"/>
          </w:r>
          <w:r>
            <w:fldChar w:fldCharType="end"/>
          </w:r>
        </w:p>
        <w:p>
          <w:pPr>
            <w:pStyle w:val="14"/>
            <w:tabs>
              <w:tab w:val="right" w:leader="dot" w:pos="8902"/>
              <w:tab w:val="clear" w:pos="8607"/>
            </w:tabs>
          </w:pPr>
          <w:r>
            <w:fldChar w:fldCharType="begin"/>
          </w:r>
          <w:r>
            <w:instrText xml:space="preserve"> HYPERLINK \l _Toc22066 </w:instrText>
          </w:r>
          <w:r>
            <w:fldChar w:fldCharType="separate"/>
          </w:r>
          <w:r>
            <w:rPr>
              <w:bCs/>
              <w:kern w:val="0"/>
              <w:szCs w:val="32"/>
            </w:rPr>
            <w:t xml:space="preserve">7.4 </w:t>
          </w:r>
          <w:r>
            <w:rPr>
              <w:rFonts w:hint="eastAsia"/>
              <w:bCs/>
              <w:kern w:val="0"/>
              <w:szCs w:val="32"/>
            </w:rPr>
            <w:t>火灾自动报警系统</w:t>
          </w:r>
          <w:r>
            <w:tab/>
          </w:r>
          <w:r>
            <w:fldChar w:fldCharType="begin"/>
          </w:r>
          <w:r>
            <w:instrText xml:space="preserve"> PAGEREF _Toc22066 \h </w:instrText>
          </w:r>
          <w:r>
            <w:fldChar w:fldCharType="separate"/>
          </w:r>
          <w:r>
            <w:t>17</w:t>
          </w:r>
          <w:r>
            <w:fldChar w:fldCharType="end"/>
          </w:r>
          <w:r>
            <w:fldChar w:fldCharType="end"/>
          </w:r>
        </w:p>
        <w:p>
          <w:pPr>
            <w:pStyle w:val="14"/>
            <w:tabs>
              <w:tab w:val="right" w:leader="dot" w:pos="8902"/>
              <w:tab w:val="clear" w:pos="8607"/>
            </w:tabs>
          </w:pPr>
          <w:r>
            <w:fldChar w:fldCharType="begin"/>
          </w:r>
          <w:r>
            <w:instrText xml:space="preserve"> HYPERLINK \l _Toc13238 </w:instrText>
          </w:r>
          <w:r>
            <w:fldChar w:fldCharType="separate"/>
          </w:r>
          <w:r>
            <w:rPr>
              <w:bCs/>
              <w:kern w:val="0"/>
              <w:szCs w:val="32"/>
            </w:rPr>
            <w:t xml:space="preserve">7.5 </w:t>
          </w:r>
          <w:r>
            <w:rPr>
              <w:rFonts w:hint="eastAsia"/>
              <w:bCs/>
              <w:kern w:val="0"/>
              <w:szCs w:val="32"/>
            </w:rPr>
            <w:t>充电设施及场所防火</w:t>
          </w:r>
          <w:r>
            <w:tab/>
          </w:r>
          <w:r>
            <w:fldChar w:fldCharType="begin"/>
          </w:r>
          <w:r>
            <w:instrText xml:space="preserve"> PAGEREF _Toc13238 \h </w:instrText>
          </w:r>
          <w:r>
            <w:fldChar w:fldCharType="separate"/>
          </w:r>
          <w:r>
            <w:t>18</w:t>
          </w:r>
          <w:r>
            <w:fldChar w:fldCharType="end"/>
          </w:r>
          <w:r>
            <w:fldChar w:fldCharType="end"/>
          </w:r>
        </w:p>
        <w:p>
          <w:pPr>
            <w:pStyle w:val="13"/>
            <w:tabs>
              <w:tab w:val="right" w:leader="dot" w:pos="8902"/>
              <w:tab w:val="clear" w:pos="420"/>
              <w:tab w:val="clear" w:pos="8607"/>
            </w:tabs>
          </w:pPr>
          <w:r>
            <w:fldChar w:fldCharType="begin"/>
          </w:r>
          <w:r>
            <w:instrText xml:space="preserve"> HYPERLINK \l _Toc10930 </w:instrText>
          </w:r>
          <w:r>
            <w:fldChar w:fldCharType="separate"/>
          </w:r>
          <w:r>
            <w:rPr>
              <w:rFonts w:hint="eastAsia" w:ascii="宋体" w:hAnsi="宋体" w:eastAsia="宋体" w:cs="宋体"/>
              <w:bCs/>
              <w:lang w:val="en-US" w:eastAsia="zh-CN"/>
            </w:rPr>
            <w:t>用词说明</w:t>
          </w:r>
          <w:r>
            <w:tab/>
          </w:r>
          <w:r>
            <w:fldChar w:fldCharType="begin"/>
          </w:r>
          <w:r>
            <w:instrText xml:space="preserve"> PAGEREF _Toc10930 \h </w:instrText>
          </w:r>
          <w:r>
            <w:fldChar w:fldCharType="separate"/>
          </w:r>
          <w:r>
            <w:t>19</w:t>
          </w:r>
          <w:r>
            <w:fldChar w:fldCharType="end"/>
          </w:r>
          <w:r>
            <w:fldChar w:fldCharType="end"/>
          </w:r>
        </w:p>
        <w:p>
          <w:pPr>
            <w:pStyle w:val="13"/>
            <w:tabs>
              <w:tab w:val="right" w:leader="dot" w:pos="8902"/>
              <w:tab w:val="clear" w:pos="420"/>
              <w:tab w:val="clear" w:pos="8607"/>
            </w:tabs>
          </w:pPr>
          <w:r>
            <w:fldChar w:fldCharType="begin"/>
          </w:r>
          <w:r>
            <w:instrText xml:space="preserve"> HYPERLINK \l _Toc6800 </w:instrText>
          </w:r>
          <w:r>
            <w:fldChar w:fldCharType="separate"/>
          </w:r>
          <w:r>
            <w:rPr>
              <w:rFonts w:hint="eastAsia" w:ascii="宋体" w:hAnsi="宋体" w:eastAsia="宋体" w:cs="宋体"/>
              <w:lang w:val="en-US" w:eastAsia="zh-CN"/>
            </w:rPr>
            <w:t>引用标准名录</w:t>
          </w:r>
          <w:r>
            <w:tab/>
          </w:r>
          <w:r>
            <w:fldChar w:fldCharType="begin"/>
          </w:r>
          <w:r>
            <w:instrText xml:space="preserve"> PAGEREF _Toc6800 \h </w:instrText>
          </w:r>
          <w:r>
            <w:fldChar w:fldCharType="separate"/>
          </w:r>
          <w:r>
            <w:t>20</w:t>
          </w:r>
          <w:r>
            <w:fldChar w:fldCharType="end"/>
          </w:r>
          <w:r>
            <w:fldChar w:fldCharType="end"/>
          </w:r>
        </w:p>
        <w:p>
          <w:pPr>
            <w:spacing w:line="240" w:lineRule="auto"/>
            <w:jc w:val="center"/>
            <w:rPr>
              <w:rFonts w:ascii="宋体" w:hAnsi="宋体" w:eastAsia="宋体"/>
              <w:sz w:val="21"/>
            </w:rPr>
          </w:pPr>
          <w:r>
            <w:fldChar w:fldCharType="end"/>
          </w:r>
        </w:p>
      </w:sdtContent>
    </w:sdt>
    <w:p/>
    <w:p/>
    <w:p/>
    <w:p/>
    <w:p/>
    <w:p/>
    <w:p/>
    <w:p>
      <w:pPr>
        <w:pStyle w:val="2"/>
        <w:numPr>
          <w:ilvl w:val="0"/>
          <w:numId w:val="0"/>
        </w:numPr>
        <w:spacing w:before="156" w:beforeLines="50" w:after="156" w:afterLines="50" w:line="560" w:lineRule="atLeast"/>
        <w:jc w:val="center"/>
        <w:rPr>
          <w:rFonts w:hint="eastAsia" w:ascii="仿宋" w:hAnsi="仿宋" w:eastAsia="仿宋" w:cs="仿宋"/>
          <w:lang w:val="en-US" w:eastAsia="zh-CN"/>
        </w:rPr>
        <w:sectPr>
          <w:headerReference r:id="rId7" w:type="default"/>
          <w:footerReference r:id="rId8" w:type="default"/>
          <w:pgSz w:w="11906" w:h="16838"/>
          <w:pgMar w:top="1417" w:right="1417" w:bottom="1417" w:left="1587" w:header="0" w:footer="0" w:gutter="0"/>
          <w:pgNumType w:start="1"/>
          <w:cols w:space="0" w:num="1"/>
          <w:docGrid w:type="lines" w:linePitch="312" w:charSpace="0"/>
        </w:sectPr>
      </w:pPr>
    </w:p>
    <w:p>
      <w:pPr>
        <w:pStyle w:val="2"/>
        <w:numPr>
          <w:ilvl w:val="0"/>
          <w:numId w:val="0"/>
        </w:numPr>
        <w:spacing w:before="156" w:beforeLines="50" w:after="156" w:afterLines="50" w:line="560" w:lineRule="atLeast"/>
        <w:jc w:val="center"/>
        <w:rPr>
          <w:rFonts w:hint="eastAsia" w:ascii="宋体" w:hAnsi="宋体" w:eastAsia="宋体" w:cs="宋体"/>
          <w:lang w:val="en-US" w:eastAsia="zh-CN"/>
        </w:rPr>
      </w:pPr>
      <w:bookmarkStart w:id="3" w:name="_Toc25014"/>
      <w:bookmarkStart w:id="4" w:name="_Toc22312"/>
      <w:bookmarkStart w:id="5" w:name="_Toc30773"/>
      <w:r>
        <w:rPr>
          <w:rFonts w:hint="eastAsia" w:ascii="宋体" w:hAnsi="宋体" w:eastAsia="宋体" w:cs="宋体"/>
          <w:lang w:val="en-US" w:eastAsia="zh-CN"/>
        </w:rPr>
        <w:t>1</w:t>
      </w:r>
      <w:r>
        <w:rPr>
          <w:rFonts w:hint="eastAsia" w:ascii="宋体" w:hAnsi="宋体" w:eastAsia="宋体" w:cs="宋体"/>
        </w:rPr>
        <w:t xml:space="preserve"> </w:t>
      </w:r>
      <w:r>
        <w:rPr>
          <w:rFonts w:hint="eastAsia" w:ascii="宋体" w:hAnsi="宋体" w:eastAsia="宋体" w:cs="宋体"/>
          <w:lang w:val="en-US" w:eastAsia="zh-CN"/>
        </w:rPr>
        <w:t>总 则</w:t>
      </w:r>
      <w:bookmarkEnd w:id="3"/>
      <w:bookmarkEnd w:id="4"/>
      <w:bookmarkEnd w:id="5"/>
    </w:p>
    <w:p>
      <w:pPr>
        <w:bidi w:val="0"/>
        <w:rPr>
          <w:rFonts w:hint="eastAsia" w:ascii="宋体" w:hAnsi="宋体" w:eastAsia="宋体" w:cs="宋体"/>
          <w:lang w:eastAsia="zh-CN"/>
        </w:rPr>
      </w:pPr>
      <w:r>
        <w:rPr>
          <w:rFonts w:hint="eastAsia" w:ascii="宋体" w:hAnsi="宋体" w:eastAsia="宋体" w:cs="宋体"/>
          <w:lang w:eastAsia="zh-CN"/>
        </w:rPr>
        <w:t>1.0.1  为防</w:t>
      </w:r>
      <w:r>
        <w:rPr>
          <w:rFonts w:hint="eastAsia" w:ascii="宋体" w:hAnsi="宋体" w:eastAsia="宋体" w:cs="宋体"/>
          <w:color w:val="auto"/>
          <w:lang w:eastAsia="zh-CN"/>
        </w:rPr>
        <w:t>止和减少电动自行车</w:t>
      </w:r>
      <w:r>
        <w:rPr>
          <w:rFonts w:hint="eastAsia" w:ascii="宋体" w:hAnsi="宋体" w:eastAsia="宋体" w:cs="宋体"/>
          <w:color w:val="auto"/>
          <w:lang w:val="en-US" w:eastAsia="zh-CN"/>
        </w:rPr>
        <w:t>库</w:t>
      </w:r>
      <w:r>
        <w:rPr>
          <w:rFonts w:hint="eastAsia" w:ascii="宋体" w:hAnsi="宋体" w:eastAsia="宋体" w:cs="宋体"/>
          <w:color w:val="auto"/>
          <w:lang w:eastAsia="zh-CN"/>
        </w:rPr>
        <w:t>的火灾危险和危害，加强电动自行车</w:t>
      </w:r>
      <w:r>
        <w:rPr>
          <w:rFonts w:hint="eastAsia" w:ascii="宋体" w:hAnsi="宋体" w:eastAsia="宋体" w:cs="宋体"/>
          <w:color w:val="auto"/>
          <w:lang w:val="en-US" w:eastAsia="zh-CN"/>
        </w:rPr>
        <w:t>库的</w:t>
      </w:r>
      <w:r>
        <w:rPr>
          <w:rFonts w:hint="eastAsia" w:ascii="宋体" w:hAnsi="宋体" w:eastAsia="宋体" w:cs="宋体"/>
          <w:color w:val="auto"/>
          <w:lang w:eastAsia="zh-CN"/>
        </w:rPr>
        <w:t>安全</w:t>
      </w:r>
      <w:r>
        <w:rPr>
          <w:rFonts w:hint="eastAsia" w:ascii="宋体" w:hAnsi="宋体" w:eastAsia="宋体" w:cs="宋体"/>
          <w:color w:val="auto"/>
          <w:lang w:val="en-US" w:eastAsia="zh-CN"/>
        </w:rPr>
        <w:t>设计</w:t>
      </w:r>
      <w:r>
        <w:rPr>
          <w:rFonts w:hint="eastAsia" w:ascii="宋体" w:hAnsi="宋体" w:eastAsia="宋体" w:cs="宋体"/>
          <w:lang w:eastAsia="zh-CN"/>
        </w:rPr>
        <w:t>，保护人身和财产安全，制定本导则。</w:t>
      </w:r>
    </w:p>
    <w:p>
      <w:pPr>
        <w:bidi w:val="0"/>
        <w:rPr>
          <w:rFonts w:hint="eastAsia" w:ascii="宋体" w:hAnsi="宋体" w:eastAsia="宋体" w:cs="宋体"/>
          <w:lang w:eastAsia="zh-CN"/>
        </w:rPr>
      </w:pPr>
      <w:r>
        <w:rPr>
          <w:rFonts w:hint="eastAsia" w:ascii="宋体" w:hAnsi="宋体" w:eastAsia="宋体" w:cs="宋体"/>
          <w:lang w:eastAsia="zh-CN"/>
        </w:rPr>
        <w:t>1.0.2  本导则适用于安徽省新建、改建、扩建的电动自行车</w:t>
      </w:r>
      <w:r>
        <w:rPr>
          <w:rFonts w:hint="eastAsia" w:ascii="宋体" w:hAnsi="宋体" w:eastAsia="宋体" w:cs="宋体"/>
          <w:lang w:val="en-US" w:eastAsia="zh-CN"/>
        </w:rPr>
        <w:t>库</w:t>
      </w:r>
      <w:r>
        <w:rPr>
          <w:rFonts w:hint="eastAsia" w:ascii="宋体" w:hAnsi="宋体" w:eastAsia="宋体" w:cs="宋体"/>
          <w:lang w:eastAsia="zh-CN"/>
        </w:rPr>
        <w:t>的防火设计，既有建筑、老旧小区配建的电动自行车</w:t>
      </w:r>
      <w:r>
        <w:rPr>
          <w:rFonts w:hint="eastAsia" w:ascii="宋体" w:hAnsi="宋体" w:eastAsia="宋体" w:cs="宋体"/>
          <w:lang w:val="en-US" w:eastAsia="zh-CN"/>
        </w:rPr>
        <w:t>库应按此导则</w:t>
      </w:r>
      <w:r>
        <w:rPr>
          <w:rFonts w:hint="eastAsia" w:ascii="宋体" w:hAnsi="宋体" w:eastAsia="宋体" w:cs="宋体"/>
          <w:lang w:eastAsia="zh-CN"/>
        </w:rPr>
        <w:t>执行。</w:t>
      </w:r>
    </w:p>
    <w:p>
      <w:pPr>
        <w:bidi w:val="0"/>
        <w:rPr>
          <w:rFonts w:hint="eastAsia" w:ascii="宋体" w:hAnsi="宋体" w:eastAsia="宋体" w:cs="宋体"/>
          <w:lang w:eastAsia="zh-CN"/>
        </w:rPr>
      </w:pPr>
      <w:r>
        <w:rPr>
          <w:rFonts w:hint="eastAsia" w:ascii="宋体" w:hAnsi="宋体" w:eastAsia="宋体" w:cs="宋体"/>
          <w:lang w:eastAsia="zh-CN"/>
        </w:rPr>
        <w:t>1.0.3  电动自行车</w:t>
      </w:r>
      <w:r>
        <w:rPr>
          <w:rFonts w:hint="eastAsia" w:ascii="宋体" w:hAnsi="宋体" w:eastAsia="宋体" w:cs="宋体"/>
          <w:lang w:val="en-US" w:eastAsia="zh-CN"/>
        </w:rPr>
        <w:t>库</w:t>
      </w:r>
      <w:r>
        <w:rPr>
          <w:rFonts w:hint="eastAsia" w:ascii="宋体" w:hAnsi="宋体" w:eastAsia="宋体" w:cs="宋体"/>
          <w:lang w:eastAsia="zh-CN"/>
        </w:rPr>
        <w:t>的防火设计应结合电动自行车停放充电场所的特点采取有效的防火措施，做到安全可靠、技术先进、经济合理、使用便捷。</w:t>
      </w:r>
    </w:p>
    <w:p>
      <w:pPr>
        <w:bidi w:val="0"/>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4</w:t>
      </w:r>
      <w:r>
        <w:rPr>
          <w:rFonts w:hint="eastAsia" w:ascii="宋体" w:hAnsi="宋体" w:eastAsia="宋体" w:cs="宋体"/>
          <w:lang w:eastAsia="zh-CN"/>
        </w:rPr>
        <w:t xml:space="preserve">  除符合国家机动车标准并已列入工业和信息化部《道路机动车辆生产企业及产品公告》的电动汽车外，靠电力装置驱动或助动的电动三轮车、电动轮椅车、电动轻便摩托车、电动摩托车等</w:t>
      </w:r>
      <w:r>
        <w:rPr>
          <w:rFonts w:hint="eastAsia" w:ascii="宋体" w:hAnsi="宋体" w:eastAsia="宋体" w:cs="宋体"/>
          <w:lang w:val="en-US" w:eastAsia="zh-CN"/>
        </w:rPr>
        <w:t>电动车库应</w:t>
      </w:r>
      <w:r>
        <w:rPr>
          <w:rFonts w:hint="eastAsia" w:ascii="宋体" w:hAnsi="宋体" w:eastAsia="宋体" w:cs="宋体"/>
          <w:lang w:eastAsia="zh-CN"/>
        </w:rPr>
        <w:t>参照本导则执行。</w:t>
      </w:r>
    </w:p>
    <w:p>
      <w:pPr>
        <w:bidi w:val="0"/>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5</w:t>
      </w:r>
      <w:r>
        <w:rPr>
          <w:rFonts w:hint="eastAsia" w:ascii="宋体" w:hAnsi="宋体" w:eastAsia="宋体" w:cs="宋体"/>
          <w:lang w:eastAsia="zh-CN"/>
        </w:rPr>
        <w:t xml:space="preserve"> 电动自行车</w:t>
      </w:r>
      <w:r>
        <w:rPr>
          <w:rFonts w:hint="eastAsia" w:ascii="宋体" w:hAnsi="宋体" w:eastAsia="宋体" w:cs="宋体"/>
          <w:lang w:val="en-US" w:eastAsia="zh-CN"/>
        </w:rPr>
        <w:t>库</w:t>
      </w:r>
      <w:r>
        <w:rPr>
          <w:rFonts w:hint="eastAsia" w:ascii="宋体" w:hAnsi="宋体" w:eastAsia="宋体" w:cs="宋体"/>
          <w:lang w:eastAsia="zh-CN"/>
        </w:rPr>
        <w:t>的设计除应执行本导则外，尚应符合国家、行业和安徽省现行有关规定、标准、规范的要求。</w:t>
      </w:r>
    </w:p>
    <w:p>
      <w:pPr>
        <w:rPr>
          <w:rFonts w:hint="eastAsia" w:ascii="仿宋" w:hAnsi="仿宋" w:eastAsia="仿宋" w:cs="仿宋"/>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pStyle w:val="2"/>
        <w:spacing w:before="156" w:beforeLines="50" w:after="156" w:afterLines="50" w:line="560" w:lineRule="atLeast"/>
        <w:rPr>
          <w:rFonts w:hint="eastAsia" w:ascii="宋体" w:hAnsi="宋体" w:eastAsia="宋体" w:cs="宋体"/>
        </w:rPr>
      </w:pPr>
      <w:bookmarkStart w:id="6" w:name="_Toc10399"/>
      <w:bookmarkStart w:id="7" w:name="_Toc10741"/>
      <w:bookmarkStart w:id="8" w:name="_Toc23639"/>
      <w:r>
        <w:rPr>
          <w:rFonts w:hint="eastAsia" w:ascii="宋体" w:hAnsi="宋体" w:eastAsia="宋体" w:cs="宋体"/>
          <w:lang w:val="en-US" w:eastAsia="zh-CN"/>
        </w:rPr>
        <w:t>2 术语</w:t>
      </w:r>
      <w:bookmarkEnd w:id="6"/>
      <w:bookmarkEnd w:id="7"/>
      <w:bookmarkEnd w:id="8"/>
    </w:p>
    <w:p>
      <w:pPr>
        <w:bidi w:val="0"/>
        <w:rPr>
          <w:rFonts w:hint="eastAsia" w:ascii="黑体" w:hAnsi="黑体" w:eastAsia="黑体" w:cs="黑体"/>
          <w:lang w:eastAsia="zh-CN"/>
        </w:rPr>
      </w:pPr>
      <w:r>
        <w:rPr>
          <w:rFonts w:hint="eastAsia" w:ascii="黑体" w:hAnsi="黑体" w:eastAsia="黑体" w:cs="黑体"/>
          <w:lang w:eastAsia="zh-CN"/>
        </w:rPr>
        <w:t>2.0.1  电动自行车</w:t>
      </w:r>
    </w:p>
    <w:p>
      <w:pPr>
        <w:bidi w:val="0"/>
        <w:rPr>
          <w:rFonts w:hint="eastAsia" w:ascii="宋体" w:hAnsi="宋体" w:eastAsia="宋体" w:cs="宋体"/>
          <w:lang w:eastAsia="zh-CN"/>
        </w:rPr>
      </w:pPr>
      <w:r>
        <w:rPr>
          <w:rFonts w:hint="eastAsia" w:ascii="宋体" w:hAnsi="宋体" w:eastAsia="宋体" w:cs="宋体"/>
          <w:lang w:eastAsia="zh-CN"/>
        </w:rPr>
        <w:t>以车载蓄电池为辅助能源，具有脚踏骑行能力，能实现电助动或电驱动功能并符合《电动自行车安全技术规范》GB17761要求的两轮自行车。</w:t>
      </w:r>
    </w:p>
    <w:p>
      <w:pPr>
        <w:bidi w:val="0"/>
        <w:rPr>
          <w:rFonts w:hint="eastAsia" w:ascii="黑体" w:hAnsi="黑体" w:eastAsia="黑体" w:cs="黑体"/>
          <w:lang w:eastAsia="zh-CN"/>
        </w:rPr>
      </w:pPr>
      <w:r>
        <w:rPr>
          <w:rFonts w:hint="eastAsia" w:ascii="黑体" w:hAnsi="黑体" w:eastAsia="黑体" w:cs="黑体"/>
          <w:lang w:eastAsia="zh-CN"/>
        </w:rPr>
        <w:t>2.0.2  电动自行车停放充电场所</w:t>
      </w:r>
    </w:p>
    <w:p>
      <w:pPr>
        <w:bidi w:val="0"/>
        <w:rPr>
          <w:rFonts w:hint="eastAsia" w:ascii="宋体" w:hAnsi="宋体" w:eastAsia="宋体" w:cs="宋体"/>
          <w:lang w:eastAsia="zh-CN"/>
        </w:rPr>
      </w:pPr>
      <w:r>
        <w:rPr>
          <w:rFonts w:hint="eastAsia" w:ascii="宋体" w:hAnsi="宋体" w:eastAsia="宋体" w:cs="宋体"/>
          <w:lang w:eastAsia="zh-CN"/>
        </w:rPr>
        <w:t>用于电动自行车停放或充电的场所。</w:t>
      </w:r>
    </w:p>
    <w:p>
      <w:pPr>
        <w:bidi w:val="0"/>
        <w:rPr>
          <w:rFonts w:hint="eastAsia" w:ascii="黑体" w:hAnsi="黑体" w:eastAsia="黑体" w:cs="黑体"/>
          <w:lang w:eastAsia="zh-CN"/>
        </w:rPr>
      </w:pPr>
      <w:r>
        <w:rPr>
          <w:rFonts w:hint="eastAsia" w:ascii="黑体" w:hAnsi="黑体" w:eastAsia="黑体" w:cs="黑体"/>
          <w:lang w:eastAsia="zh-CN"/>
        </w:rPr>
        <w:t>2.0.3  电动自行车充电设备</w:t>
      </w:r>
    </w:p>
    <w:p>
      <w:pPr>
        <w:bidi w:val="0"/>
        <w:rPr>
          <w:rFonts w:hint="eastAsia" w:ascii="宋体" w:hAnsi="宋体" w:eastAsia="宋体" w:cs="宋体"/>
          <w:lang w:eastAsia="zh-CN"/>
        </w:rPr>
      </w:pPr>
      <w:r>
        <w:rPr>
          <w:rFonts w:hint="eastAsia" w:ascii="宋体" w:hAnsi="宋体" w:eastAsia="宋体" w:cs="宋体"/>
          <w:lang w:eastAsia="zh-CN"/>
        </w:rPr>
        <w:t>与电动自行车动力蓄电池相连接，并为其提供电能的设备。一般包含充电柜、充电插座及其配套的配电箱、线缆等。</w:t>
      </w:r>
    </w:p>
    <w:p>
      <w:pPr>
        <w:bidi w:val="0"/>
        <w:rPr>
          <w:rFonts w:hint="eastAsia" w:ascii="黑体" w:hAnsi="黑体" w:eastAsia="黑体" w:cs="黑体"/>
          <w:lang w:eastAsia="zh-CN"/>
        </w:rPr>
      </w:pPr>
      <w:r>
        <w:rPr>
          <w:rFonts w:hint="eastAsia" w:ascii="黑体" w:hAnsi="黑体" w:eastAsia="黑体" w:cs="黑体"/>
          <w:lang w:eastAsia="zh-CN"/>
        </w:rPr>
        <w:t>2.0.4  电动自行车库</w:t>
      </w:r>
    </w:p>
    <w:p>
      <w:pPr>
        <w:bidi w:val="0"/>
        <w:rPr>
          <w:rFonts w:hint="eastAsia" w:ascii="宋体" w:hAnsi="宋体" w:eastAsia="宋体" w:cs="宋体"/>
          <w:lang w:eastAsia="zh-CN"/>
        </w:rPr>
      </w:pPr>
      <w:r>
        <w:rPr>
          <w:rFonts w:hint="eastAsia" w:ascii="宋体" w:hAnsi="宋体" w:eastAsia="宋体" w:cs="宋体"/>
          <w:lang w:eastAsia="zh-CN"/>
        </w:rPr>
        <w:t>设置在建筑物内用于电动自行车停放或充电的场所。</w:t>
      </w:r>
    </w:p>
    <w:p>
      <w:pPr>
        <w:bidi w:val="0"/>
        <w:rPr>
          <w:rFonts w:hint="eastAsia" w:ascii="黑体" w:hAnsi="黑体" w:eastAsia="黑体" w:cs="黑体"/>
          <w:lang w:eastAsia="zh-CN"/>
        </w:rPr>
      </w:pPr>
      <w:r>
        <w:rPr>
          <w:rFonts w:hint="eastAsia" w:ascii="黑体" w:hAnsi="黑体" w:eastAsia="黑体" w:cs="黑体"/>
          <w:lang w:eastAsia="zh-CN"/>
        </w:rPr>
        <w:t>2.0.5  独立式电动自行车库</w:t>
      </w:r>
    </w:p>
    <w:p>
      <w:pPr>
        <w:bidi w:val="0"/>
        <w:rPr>
          <w:rFonts w:hint="eastAsia" w:ascii="宋体" w:hAnsi="宋体" w:eastAsia="宋体" w:cs="宋体"/>
          <w:lang w:eastAsia="zh-CN"/>
        </w:rPr>
      </w:pPr>
      <w:r>
        <w:rPr>
          <w:rFonts w:hint="eastAsia" w:ascii="宋体" w:hAnsi="宋体" w:eastAsia="宋体" w:cs="宋体"/>
          <w:lang w:eastAsia="zh-CN"/>
        </w:rPr>
        <w:t>独立建造，具有完整的建筑主体构件与设备系统及配套充电设备的电动自行车库。</w:t>
      </w:r>
    </w:p>
    <w:p>
      <w:pPr>
        <w:bidi w:val="0"/>
        <w:rPr>
          <w:rFonts w:hint="eastAsia" w:ascii="黑体" w:hAnsi="黑体" w:eastAsia="黑体" w:cs="黑体"/>
          <w:lang w:eastAsia="zh-CN"/>
        </w:rPr>
      </w:pPr>
      <w:r>
        <w:rPr>
          <w:rFonts w:hint="eastAsia" w:ascii="黑体" w:hAnsi="黑体" w:eastAsia="黑体" w:cs="黑体"/>
          <w:lang w:eastAsia="zh-CN"/>
        </w:rPr>
        <w:t>2.0.6  附建式电动自行车库</w:t>
      </w:r>
    </w:p>
    <w:p>
      <w:pPr>
        <w:bidi w:val="0"/>
        <w:rPr>
          <w:rFonts w:hint="eastAsia" w:ascii="宋体" w:hAnsi="宋体" w:eastAsia="宋体" w:cs="宋体"/>
          <w:lang w:eastAsia="zh-CN"/>
        </w:rPr>
      </w:pPr>
      <w:r>
        <w:rPr>
          <w:rFonts w:hint="eastAsia" w:ascii="宋体" w:hAnsi="宋体" w:eastAsia="宋体" w:cs="宋体"/>
          <w:lang w:eastAsia="zh-CN"/>
        </w:rPr>
        <w:t>附建在建筑物内，共用或部分共用建筑主体结构的电动自行车库，</w:t>
      </w:r>
      <w:r>
        <w:rPr>
          <w:rFonts w:hint="eastAsia" w:ascii="宋体" w:hAnsi="宋体" w:eastAsia="宋体" w:cs="宋体"/>
          <w:lang w:val="en-US" w:eastAsia="zh-CN"/>
        </w:rPr>
        <w:t>也称组合建造电动自行车库</w:t>
      </w:r>
      <w:r>
        <w:rPr>
          <w:rFonts w:hint="eastAsia" w:ascii="宋体" w:hAnsi="宋体" w:eastAsia="宋体" w:cs="宋体"/>
          <w:lang w:eastAsia="zh-CN"/>
        </w:rPr>
        <w:t>。</w:t>
      </w:r>
    </w:p>
    <w:p>
      <w:pPr>
        <w:bidi w:val="0"/>
        <w:rPr>
          <w:rFonts w:hint="eastAsia" w:ascii="黑体" w:hAnsi="黑体" w:eastAsia="黑体" w:cs="黑体"/>
          <w:lang w:eastAsia="zh-CN"/>
        </w:rPr>
      </w:pPr>
      <w:r>
        <w:rPr>
          <w:rFonts w:hint="eastAsia" w:ascii="黑体" w:hAnsi="黑体" w:eastAsia="黑体" w:cs="黑体"/>
          <w:lang w:eastAsia="zh-CN"/>
        </w:rPr>
        <w:t>2.0.7  敞开式电动自行车库</w:t>
      </w:r>
    </w:p>
    <w:p>
      <w:pPr>
        <w:bidi w:val="0"/>
        <w:rPr>
          <w:rFonts w:hint="eastAsia" w:ascii="宋体" w:hAnsi="宋体" w:eastAsia="宋体" w:cs="宋体"/>
          <w:lang w:eastAsia="zh-CN"/>
        </w:rPr>
      </w:pPr>
      <w:r>
        <w:rPr>
          <w:rFonts w:hint="eastAsia" w:ascii="宋体" w:hAnsi="宋体" w:eastAsia="宋体" w:cs="宋体"/>
          <w:lang w:eastAsia="zh-CN"/>
        </w:rPr>
        <w:t>任一层电动自行车库外墙敞开面积大于该层四周外墙体总面积的25%，敞开区域均匀布置在外墙上且其长度大于车库周长的50%的电动自行车库。</w:t>
      </w:r>
    </w:p>
    <w:p>
      <w:pPr>
        <w:bidi w:val="0"/>
        <w:rPr>
          <w:rFonts w:hint="eastAsia" w:ascii="黑体" w:hAnsi="黑体" w:eastAsia="黑体" w:cs="黑体"/>
          <w:lang w:eastAsia="zh-CN"/>
        </w:rPr>
      </w:pPr>
      <w:r>
        <w:rPr>
          <w:rFonts w:hint="eastAsia" w:ascii="黑体" w:hAnsi="黑体" w:eastAsia="黑体" w:cs="黑体"/>
          <w:lang w:eastAsia="zh-CN"/>
        </w:rPr>
        <w:t>2.0.8  电动自行车停车场（棚）</w:t>
      </w:r>
    </w:p>
    <w:p>
      <w:pPr>
        <w:bidi w:val="0"/>
        <w:rPr>
          <w:rFonts w:hint="eastAsia" w:ascii="宋体" w:hAnsi="宋体" w:eastAsia="宋体" w:cs="宋体"/>
          <w:lang w:eastAsia="zh-CN"/>
        </w:rPr>
      </w:pPr>
      <w:r>
        <w:rPr>
          <w:rFonts w:hint="eastAsia" w:ascii="宋体" w:hAnsi="宋体" w:eastAsia="宋体" w:cs="宋体"/>
          <w:lang w:eastAsia="zh-CN"/>
        </w:rPr>
        <w:t>用于电动自行车停放或充电的室外场地。</w:t>
      </w:r>
      <w:bookmarkStart w:id="9" w:name="bookmark6"/>
      <w:bookmarkEnd w:id="9"/>
      <w:r>
        <w:rPr>
          <w:rFonts w:hint="eastAsia" w:ascii="宋体" w:hAnsi="宋体" w:eastAsia="宋体" w:cs="宋体"/>
          <w:lang w:eastAsia="zh-CN"/>
        </w:rPr>
        <w:t>一般可具有顶棚、围墙(栏)等围护设施，但无外墙、外窗等围护结构。</w:t>
      </w:r>
    </w:p>
    <w:p/>
    <w:p>
      <w:pPr>
        <w:pStyle w:val="2"/>
        <w:rPr>
          <w:rFonts w:hint="eastAsia" w:ascii="宋体" w:hAnsi="宋体" w:eastAsia="宋体" w:cs="宋体"/>
          <w:lang w:val="en-US" w:eastAsia="zh-CN"/>
        </w:rPr>
      </w:pPr>
      <w:bookmarkStart w:id="10" w:name="_Toc27315"/>
      <w:bookmarkStart w:id="11" w:name="_Toc12145"/>
      <w:bookmarkStart w:id="12" w:name="_Toc12369"/>
      <w:r>
        <w:rPr>
          <w:rFonts w:hint="eastAsia" w:ascii="宋体" w:hAnsi="宋体" w:eastAsia="宋体" w:cs="宋体"/>
          <w:lang w:val="en-US" w:eastAsia="zh-CN"/>
        </w:rPr>
        <w:t>3 基本规定</w:t>
      </w:r>
      <w:bookmarkEnd w:id="10"/>
      <w:bookmarkEnd w:id="11"/>
      <w:bookmarkEnd w:id="12"/>
    </w:p>
    <w:p>
      <w:pPr>
        <w:bidi w:val="0"/>
        <w:rPr>
          <w:rFonts w:hint="eastAsia" w:ascii="宋体" w:hAnsi="宋体" w:eastAsia="宋体" w:cs="宋体"/>
          <w:lang w:eastAsia="zh-CN"/>
        </w:rPr>
      </w:pPr>
      <w:r>
        <w:rPr>
          <w:rFonts w:hint="eastAsia" w:ascii="宋体" w:hAnsi="宋体" w:eastAsia="宋体" w:cs="宋体"/>
          <w:b/>
          <w:bCs/>
          <w:lang w:eastAsia="zh-CN"/>
        </w:rPr>
        <w:t xml:space="preserve">3.0.1 </w:t>
      </w:r>
      <w:r>
        <w:rPr>
          <w:rFonts w:hint="eastAsia" w:ascii="宋体" w:hAnsi="宋体" w:eastAsia="宋体" w:cs="宋体"/>
          <w:lang w:eastAsia="zh-CN"/>
        </w:rPr>
        <w:t xml:space="preserve"> 电动自行车停放充电场所的等级应按照停车数量和建筑面积</w:t>
      </w:r>
      <w:r>
        <w:rPr>
          <w:rFonts w:hint="eastAsia" w:ascii="宋体" w:hAnsi="宋体" w:eastAsia="宋体" w:cs="宋体"/>
          <w:lang w:val="en-US" w:eastAsia="zh-CN"/>
        </w:rPr>
        <w:t>的规模</w:t>
      </w:r>
      <w:r>
        <w:rPr>
          <w:rFonts w:hint="eastAsia" w:ascii="宋体" w:hAnsi="宋体" w:eastAsia="宋体" w:cs="宋体"/>
          <w:lang w:eastAsia="zh-CN"/>
        </w:rPr>
        <w:t>划分为大型、中型、小型、微型，</w:t>
      </w:r>
      <w:r>
        <w:rPr>
          <w:rFonts w:hint="eastAsia" w:ascii="宋体" w:hAnsi="宋体" w:eastAsia="宋体" w:cs="宋体"/>
          <w:lang w:val="en-US" w:eastAsia="zh-CN"/>
        </w:rPr>
        <w:t>并</w:t>
      </w:r>
      <w:r>
        <w:rPr>
          <w:rFonts w:hint="eastAsia" w:ascii="宋体" w:hAnsi="宋体" w:eastAsia="宋体" w:cs="宋体"/>
          <w:lang w:eastAsia="zh-CN"/>
        </w:rPr>
        <w:t>应符合表3.0.1的规定。</w:t>
      </w:r>
    </w:p>
    <w:p>
      <w:pPr>
        <w:bidi w:val="0"/>
        <w:jc w:val="center"/>
        <w:rPr>
          <w:rFonts w:hint="default"/>
          <w:b/>
          <w:bCs/>
          <w:sz w:val="24"/>
          <w:szCs w:val="24"/>
          <w:lang w:val="en-US" w:eastAsia="zh-CN"/>
        </w:rPr>
      </w:pPr>
      <w:r>
        <w:rPr>
          <w:rFonts w:hint="eastAsia"/>
          <w:b/>
          <w:bCs/>
          <w:sz w:val="24"/>
          <w:szCs w:val="24"/>
          <w:lang w:eastAsia="zh-CN"/>
        </w:rPr>
        <w:t>表3.0.1 电动自行车停放充电场所</w:t>
      </w:r>
      <w:r>
        <w:rPr>
          <w:rFonts w:hint="eastAsia"/>
          <w:b/>
          <w:bCs/>
          <w:sz w:val="24"/>
          <w:szCs w:val="24"/>
          <w:lang w:val="en-US" w:eastAsia="zh-CN"/>
        </w:rPr>
        <w:t>按照规模分类</w:t>
      </w:r>
    </w:p>
    <w:tbl>
      <w:tblPr>
        <w:tblStyle w:val="16"/>
        <w:tblW w:w="0" w:type="auto"/>
        <w:tblInd w:w="1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1826"/>
        <w:gridCol w:w="1833"/>
        <w:gridCol w:w="1821"/>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93" w:type="dxa"/>
            <w:noWrap w:val="0"/>
            <w:vAlign w:val="top"/>
          </w:tcPr>
          <w:p>
            <w:pPr>
              <w:bidi w:val="0"/>
              <w:jc w:val="center"/>
              <w:rPr>
                <w:rFonts w:hint="eastAsia"/>
              </w:rPr>
            </w:pPr>
            <w:r>
              <w:rPr>
                <w:rFonts w:hint="eastAsia"/>
              </w:rPr>
              <w:t>等级</w:t>
            </w:r>
          </w:p>
        </w:tc>
        <w:tc>
          <w:tcPr>
            <w:tcW w:w="1893" w:type="dxa"/>
            <w:noWrap w:val="0"/>
            <w:vAlign w:val="top"/>
          </w:tcPr>
          <w:p>
            <w:pPr>
              <w:bidi w:val="0"/>
              <w:jc w:val="center"/>
              <w:rPr>
                <w:rFonts w:hint="eastAsia"/>
              </w:rPr>
            </w:pPr>
            <w:r>
              <w:rPr>
                <w:rFonts w:hint="eastAsia"/>
              </w:rPr>
              <w:t>大型</w:t>
            </w:r>
          </w:p>
        </w:tc>
        <w:tc>
          <w:tcPr>
            <w:tcW w:w="1893" w:type="dxa"/>
            <w:noWrap w:val="0"/>
            <w:vAlign w:val="top"/>
          </w:tcPr>
          <w:p>
            <w:pPr>
              <w:bidi w:val="0"/>
              <w:jc w:val="center"/>
              <w:rPr>
                <w:rFonts w:hint="eastAsia"/>
              </w:rPr>
            </w:pPr>
            <w:r>
              <w:rPr>
                <w:rFonts w:hint="eastAsia"/>
              </w:rPr>
              <w:t>中型</w:t>
            </w:r>
          </w:p>
        </w:tc>
        <w:tc>
          <w:tcPr>
            <w:tcW w:w="1893" w:type="dxa"/>
            <w:noWrap w:val="0"/>
            <w:vAlign w:val="top"/>
          </w:tcPr>
          <w:p>
            <w:pPr>
              <w:bidi w:val="0"/>
              <w:jc w:val="center"/>
              <w:rPr>
                <w:rFonts w:hint="eastAsia"/>
              </w:rPr>
            </w:pPr>
            <w:r>
              <w:rPr>
                <w:rFonts w:hint="eastAsia"/>
              </w:rPr>
              <w:t>小型</w:t>
            </w:r>
          </w:p>
        </w:tc>
        <w:tc>
          <w:tcPr>
            <w:tcW w:w="1784" w:type="dxa"/>
            <w:noWrap w:val="0"/>
            <w:vAlign w:val="top"/>
          </w:tcPr>
          <w:p>
            <w:pPr>
              <w:bidi w:val="0"/>
              <w:jc w:val="center"/>
              <w:rPr>
                <w:rFonts w:hint="eastAsia"/>
                <w:lang w:eastAsia="zh-CN"/>
              </w:rPr>
            </w:pPr>
            <w:r>
              <w:rPr>
                <w:rFonts w:hint="eastAsia"/>
                <w:lang w:eastAsia="zh-CN"/>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93" w:type="dxa"/>
            <w:noWrap w:val="0"/>
            <w:vAlign w:val="top"/>
          </w:tcPr>
          <w:p>
            <w:pPr>
              <w:bidi w:val="0"/>
              <w:jc w:val="center"/>
              <w:rPr>
                <w:rFonts w:hint="eastAsia"/>
                <w:lang w:eastAsia="zh-CN"/>
              </w:rPr>
            </w:pPr>
            <w:r>
              <w:rPr>
                <w:rFonts w:hint="eastAsia"/>
                <w:lang w:eastAsia="zh-CN"/>
              </w:rPr>
              <w:t>停</w:t>
            </w:r>
            <w:r>
              <w:rPr>
                <w:rFonts w:hint="eastAsia"/>
              </w:rPr>
              <w:t>车数</w:t>
            </w:r>
            <w:r>
              <w:rPr>
                <w:rFonts w:hint="eastAsia"/>
                <w:lang w:eastAsia="zh-CN"/>
              </w:rPr>
              <w:t>（辆）</w:t>
            </w:r>
          </w:p>
        </w:tc>
        <w:tc>
          <w:tcPr>
            <w:tcW w:w="1893" w:type="dxa"/>
            <w:noWrap w:val="0"/>
            <w:vAlign w:val="top"/>
          </w:tcPr>
          <w:p>
            <w:pPr>
              <w:bidi w:val="0"/>
              <w:jc w:val="center"/>
              <w:rPr>
                <w:rFonts w:hint="eastAsia"/>
              </w:rPr>
            </w:pPr>
            <w:r>
              <w:rPr>
                <w:rFonts w:hint="eastAsia"/>
              </w:rPr>
              <w:t>＞</w:t>
            </w:r>
            <w:r>
              <w:rPr>
                <w:rFonts w:hint="eastAsia"/>
                <w:lang w:val="en-US" w:eastAsia="zh-CN"/>
              </w:rPr>
              <w:t>4</w:t>
            </w:r>
            <w:r>
              <w:rPr>
                <w:rFonts w:hint="eastAsia"/>
              </w:rPr>
              <w:t>00</w:t>
            </w:r>
          </w:p>
        </w:tc>
        <w:tc>
          <w:tcPr>
            <w:tcW w:w="1893" w:type="dxa"/>
            <w:noWrap w:val="0"/>
            <w:vAlign w:val="top"/>
          </w:tcPr>
          <w:p>
            <w:pPr>
              <w:bidi w:val="0"/>
              <w:jc w:val="center"/>
              <w:rPr>
                <w:rFonts w:hint="eastAsia"/>
              </w:rPr>
            </w:pPr>
            <w:r>
              <w:rPr>
                <w:rFonts w:hint="eastAsia"/>
              </w:rPr>
              <w:t>201～</w:t>
            </w:r>
            <w:r>
              <w:rPr>
                <w:rFonts w:hint="eastAsia"/>
                <w:lang w:val="en-US" w:eastAsia="zh-CN"/>
              </w:rPr>
              <w:t>4</w:t>
            </w:r>
            <w:r>
              <w:rPr>
                <w:rFonts w:hint="eastAsia"/>
              </w:rPr>
              <w:t>00</w:t>
            </w:r>
          </w:p>
        </w:tc>
        <w:tc>
          <w:tcPr>
            <w:tcW w:w="1893" w:type="dxa"/>
            <w:noWrap w:val="0"/>
            <w:vAlign w:val="top"/>
          </w:tcPr>
          <w:p>
            <w:pPr>
              <w:bidi w:val="0"/>
              <w:jc w:val="center"/>
              <w:rPr>
                <w:rFonts w:hint="eastAsia"/>
              </w:rPr>
            </w:pPr>
            <w:r>
              <w:rPr>
                <w:rFonts w:hint="eastAsia"/>
                <w:lang w:eastAsia="zh-CN"/>
              </w:rPr>
              <w:t>2</w:t>
            </w:r>
            <w:r>
              <w:rPr>
                <w:rFonts w:hint="eastAsia"/>
                <w:lang w:val="en-US" w:eastAsia="zh-CN"/>
              </w:rPr>
              <w:t>1</w:t>
            </w:r>
            <w:r>
              <w:rPr>
                <w:rFonts w:hint="eastAsia"/>
              </w:rPr>
              <w:t>～2</w:t>
            </w:r>
            <w:r>
              <w:rPr>
                <w:rFonts w:hint="eastAsia"/>
                <w:lang w:val="en-US" w:eastAsia="zh-CN"/>
              </w:rPr>
              <w:t>0</w:t>
            </w:r>
            <w:r>
              <w:rPr>
                <w:rFonts w:hint="eastAsia"/>
              </w:rPr>
              <w:t>0</w:t>
            </w:r>
          </w:p>
        </w:tc>
        <w:tc>
          <w:tcPr>
            <w:tcW w:w="1784" w:type="dxa"/>
            <w:noWrap w:val="0"/>
            <w:vAlign w:val="top"/>
          </w:tcPr>
          <w:p>
            <w:pPr>
              <w:bidi w:val="0"/>
              <w:jc w:val="center"/>
              <w:rPr>
                <w:lang w:eastAsia="zh-CN"/>
              </w:rPr>
            </w:pPr>
            <w:r>
              <w:rPr>
                <w:rFonts w:hint="eastAsia"/>
                <w:lang w:eastAsia="zh-CN"/>
              </w:rPr>
              <w:t>≤2</w:t>
            </w:r>
            <w:r>
              <w:rPr>
                <w:rFonts w:hint="eastAsia"/>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93" w:type="dxa"/>
            <w:noWrap w:val="0"/>
            <w:vAlign w:val="top"/>
          </w:tcPr>
          <w:p>
            <w:pPr>
              <w:bidi w:val="0"/>
              <w:jc w:val="center"/>
              <w:rPr>
                <w:lang w:eastAsia="zh-CN"/>
              </w:rPr>
            </w:pPr>
            <w:r>
              <w:rPr>
                <w:rFonts w:hint="eastAsia"/>
                <w:lang w:eastAsia="zh-CN"/>
              </w:rPr>
              <w:t>建筑面积S（㎡）</w:t>
            </w:r>
          </w:p>
        </w:tc>
        <w:tc>
          <w:tcPr>
            <w:tcW w:w="1893" w:type="dxa"/>
            <w:noWrap w:val="0"/>
            <w:vAlign w:val="top"/>
          </w:tcPr>
          <w:p>
            <w:pPr>
              <w:bidi w:val="0"/>
              <w:jc w:val="center"/>
              <w:rPr>
                <w:lang w:eastAsia="zh-CN"/>
              </w:rPr>
            </w:pPr>
            <w:r>
              <w:rPr>
                <w:rFonts w:hint="eastAsia"/>
                <w:lang w:eastAsia="zh-CN"/>
              </w:rPr>
              <w:t>＞</w:t>
            </w:r>
            <w:r>
              <w:rPr>
                <w:rFonts w:hint="eastAsia"/>
                <w:lang w:val="en-US" w:eastAsia="zh-CN"/>
              </w:rPr>
              <w:t>10</w:t>
            </w:r>
            <w:r>
              <w:rPr>
                <w:rFonts w:hint="eastAsia"/>
                <w:lang w:eastAsia="zh-CN"/>
              </w:rPr>
              <w:t>00</w:t>
            </w:r>
          </w:p>
        </w:tc>
        <w:tc>
          <w:tcPr>
            <w:tcW w:w="1893" w:type="dxa"/>
            <w:noWrap w:val="0"/>
            <w:vAlign w:val="top"/>
          </w:tcPr>
          <w:p>
            <w:pPr>
              <w:bidi w:val="0"/>
              <w:jc w:val="center"/>
              <w:rPr>
                <w:rFonts w:hint="eastAsia"/>
              </w:rPr>
            </w:pPr>
            <w:r>
              <w:rPr>
                <w:rFonts w:hint="eastAsia"/>
                <w:lang w:val="en-US" w:eastAsia="zh-CN"/>
              </w:rPr>
              <w:t>5</w:t>
            </w:r>
            <w:r>
              <w:rPr>
                <w:rFonts w:hint="eastAsia"/>
                <w:lang w:eastAsia="zh-CN"/>
              </w:rPr>
              <w:t>00＜S≤</w:t>
            </w:r>
            <w:r>
              <w:rPr>
                <w:rFonts w:hint="eastAsia"/>
                <w:lang w:val="en-US" w:eastAsia="zh-CN"/>
              </w:rPr>
              <w:t>10</w:t>
            </w:r>
            <w:r>
              <w:rPr>
                <w:rFonts w:hint="eastAsia"/>
                <w:lang w:eastAsia="zh-CN"/>
              </w:rPr>
              <w:t>00</w:t>
            </w:r>
          </w:p>
        </w:tc>
        <w:tc>
          <w:tcPr>
            <w:tcW w:w="1893" w:type="dxa"/>
            <w:noWrap w:val="0"/>
            <w:vAlign w:val="top"/>
          </w:tcPr>
          <w:p>
            <w:pPr>
              <w:bidi w:val="0"/>
              <w:jc w:val="center"/>
              <w:rPr>
                <w:rFonts w:hint="eastAsia"/>
              </w:rPr>
            </w:pPr>
            <w:r>
              <w:rPr>
                <w:rFonts w:hint="eastAsia"/>
                <w:lang w:val="en-US" w:eastAsia="zh-CN"/>
              </w:rPr>
              <w:t>50</w:t>
            </w:r>
            <w:r>
              <w:rPr>
                <w:rFonts w:hint="eastAsia"/>
                <w:lang w:eastAsia="zh-CN"/>
              </w:rPr>
              <w:t>＜S≤</w:t>
            </w:r>
            <w:r>
              <w:rPr>
                <w:rFonts w:hint="eastAsia"/>
                <w:lang w:val="en-US" w:eastAsia="zh-CN"/>
              </w:rPr>
              <w:t>5</w:t>
            </w:r>
            <w:r>
              <w:rPr>
                <w:rFonts w:hint="eastAsia"/>
                <w:lang w:eastAsia="zh-CN"/>
              </w:rPr>
              <w:t>00</w:t>
            </w:r>
          </w:p>
        </w:tc>
        <w:tc>
          <w:tcPr>
            <w:tcW w:w="1784" w:type="dxa"/>
            <w:noWrap w:val="0"/>
            <w:vAlign w:val="top"/>
          </w:tcPr>
          <w:p>
            <w:pPr>
              <w:bidi w:val="0"/>
              <w:jc w:val="center"/>
              <w:rPr>
                <w:rFonts w:hint="eastAsia"/>
                <w:lang w:eastAsia="zh-CN"/>
              </w:rPr>
            </w:pPr>
            <w:r>
              <w:rPr>
                <w:rFonts w:hint="eastAsia"/>
                <w:lang w:eastAsia="zh-CN"/>
              </w:rPr>
              <w:t>≤</w:t>
            </w:r>
            <w:r>
              <w:rPr>
                <w:rFonts w:hint="eastAsia"/>
                <w:lang w:val="en-US" w:eastAsia="zh-CN"/>
              </w:rPr>
              <w:t>5</w:t>
            </w:r>
            <w:r>
              <w:rPr>
                <w:rFonts w:hint="eastAsia"/>
                <w:lang w:eastAsia="zh-CN"/>
              </w:rPr>
              <w:t>0</w:t>
            </w:r>
          </w:p>
        </w:tc>
      </w:tr>
    </w:tbl>
    <w:p>
      <w:pPr>
        <w:bidi w:val="0"/>
        <w:rPr>
          <w:rFonts w:hint="default"/>
          <w:lang w:val="en-US" w:eastAsia="zh-CN"/>
        </w:rPr>
      </w:pPr>
      <w:r>
        <w:rPr>
          <w:rFonts w:hint="eastAsia"/>
          <w:lang w:val="en-US" w:eastAsia="zh-CN"/>
        </w:rPr>
        <w:t>注：</w:t>
      </w:r>
      <w:r>
        <w:rPr>
          <w:rFonts w:hint="eastAsia"/>
          <w:lang w:eastAsia="zh-CN"/>
        </w:rPr>
        <w:t>电动</w:t>
      </w:r>
      <w:r>
        <w:rPr>
          <w:rFonts w:hint="eastAsia"/>
          <w:color w:val="auto"/>
          <w:lang w:eastAsia="zh-CN"/>
        </w:rPr>
        <w:t>自行车</w:t>
      </w:r>
      <w:r>
        <w:rPr>
          <w:rFonts w:hint="eastAsia"/>
          <w:color w:val="auto"/>
          <w:lang w:val="en-US" w:eastAsia="zh-CN"/>
        </w:rPr>
        <w:t>库</w:t>
      </w:r>
      <w:r>
        <w:rPr>
          <w:rFonts w:hint="eastAsia"/>
          <w:color w:val="auto"/>
          <w:lang w:eastAsia="zh-CN"/>
        </w:rPr>
        <w:t>的</w:t>
      </w:r>
      <w:r>
        <w:rPr>
          <w:rFonts w:hint="eastAsia"/>
          <w:color w:val="auto"/>
          <w:lang w:val="en-US" w:eastAsia="zh-CN"/>
        </w:rPr>
        <w:t>停车数和建筑面积任一项符合上表规定时，应按相应等级确定。</w:t>
      </w:r>
    </w:p>
    <w:p>
      <w:pPr>
        <w:bidi w:val="0"/>
        <w:rPr>
          <w:rFonts w:hint="eastAsia" w:ascii="宋体" w:hAnsi="宋体" w:eastAsia="宋体" w:cs="宋体"/>
          <w:lang w:val="en-US" w:eastAsia="zh-CN"/>
        </w:rPr>
      </w:pPr>
      <w:r>
        <w:rPr>
          <w:rFonts w:hint="eastAsia" w:ascii="宋体" w:hAnsi="宋体" w:eastAsia="宋体" w:cs="宋体"/>
          <w:b/>
          <w:bCs/>
          <w:lang w:eastAsia="zh-CN"/>
        </w:rPr>
        <w:t xml:space="preserve">3.0.2 </w:t>
      </w:r>
      <w:r>
        <w:rPr>
          <w:rFonts w:hint="eastAsia" w:ascii="宋体" w:hAnsi="宋体" w:eastAsia="宋体" w:cs="宋体"/>
          <w:lang w:eastAsia="zh-CN"/>
        </w:rPr>
        <w:t xml:space="preserve"> 电动自行车车型的外廓尺寸可按表3.0.2的规定取值，</w:t>
      </w:r>
      <w:r>
        <w:rPr>
          <w:rFonts w:hint="eastAsia" w:ascii="宋体" w:hAnsi="宋体" w:eastAsia="宋体" w:cs="宋体"/>
          <w:lang w:val="en-US" w:eastAsia="zh-CN"/>
        </w:rPr>
        <w:t>单个停车位的面积不宜小于2.5</w:t>
      </w:r>
      <w:r>
        <w:rPr>
          <w:rFonts w:hint="eastAsia" w:ascii="宋体" w:hAnsi="宋体" w:eastAsia="宋体" w:cs="宋体"/>
          <w:lang w:eastAsia="zh-CN"/>
        </w:rPr>
        <w:t>㎡。</w:t>
      </w:r>
      <w:r>
        <w:rPr>
          <w:rFonts w:hint="eastAsia" w:ascii="宋体" w:hAnsi="宋体" w:eastAsia="宋体" w:cs="宋体"/>
          <w:lang w:val="en-US" w:eastAsia="zh-CN"/>
        </w:rPr>
        <w:t>电动非机动车、电动轮椅车、电动三轮车的车辆换算当量系数应符合《车库建筑设计规范》 JGJ 100-2015的规定。</w:t>
      </w:r>
    </w:p>
    <w:p>
      <w:pPr>
        <w:bidi w:val="0"/>
        <w:jc w:val="center"/>
        <w:rPr>
          <w:rFonts w:hint="eastAsia"/>
          <w:b/>
          <w:bCs/>
          <w:sz w:val="24"/>
          <w:szCs w:val="24"/>
          <w:lang w:eastAsia="zh-CN"/>
        </w:rPr>
      </w:pPr>
      <w:r>
        <w:rPr>
          <w:rFonts w:hint="eastAsia"/>
          <w:b/>
          <w:bCs/>
          <w:sz w:val="24"/>
          <w:szCs w:val="24"/>
          <w:lang w:eastAsia="zh-CN"/>
        </w:rPr>
        <w:t>表3.0.2 电动自行车车型外廓尺寸</w:t>
      </w:r>
    </w:p>
    <w:tbl>
      <w:tblPr>
        <w:tblStyle w:val="16"/>
        <w:tblW w:w="0" w:type="auto"/>
        <w:tblInd w:w="1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316"/>
        <w:gridCol w:w="2241"/>
        <w:gridCol w:w="22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14" w:type="dxa"/>
            <w:vMerge w:val="restart"/>
            <w:noWrap w:val="0"/>
            <w:vAlign w:val="center"/>
          </w:tcPr>
          <w:p>
            <w:pPr>
              <w:bidi w:val="0"/>
              <w:jc w:val="center"/>
              <w:rPr>
                <w:rFonts w:hint="eastAsia"/>
              </w:rPr>
            </w:pPr>
            <w:r>
              <w:rPr>
                <w:rFonts w:hint="eastAsia"/>
              </w:rPr>
              <w:t>车型</w:t>
            </w:r>
          </w:p>
        </w:tc>
        <w:tc>
          <w:tcPr>
            <w:tcW w:w="7042" w:type="dxa"/>
            <w:gridSpan w:val="3"/>
            <w:noWrap w:val="0"/>
            <w:vAlign w:val="top"/>
          </w:tcPr>
          <w:p>
            <w:pPr>
              <w:bidi w:val="0"/>
              <w:jc w:val="center"/>
              <w:rPr>
                <w:rFonts w:hint="eastAsia"/>
              </w:rPr>
            </w:pPr>
            <w:r>
              <w:rPr>
                <w:rFonts w:hint="eastAsia"/>
              </w:rPr>
              <w:t>车辆几何尺寸（m）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14" w:type="dxa"/>
            <w:vMerge w:val="continue"/>
            <w:noWrap w:val="0"/>
            <w:vAlign w:val="top"/>
          </w:tcPr>
          <w:p>
            <w:pPr>
              <w:bidi w:val="0"/>
              <w:jc w:val="center"/>
              <w:rPr>
                <w:rFonts w:hint="eastAsia"/>
              </w:rPr>
            </w:pPr>
          </w:p>
        </w:tc>
        <w:tc>
          <w:tcPr>
            <w:tcW w:w="2400" w:type="dxa"/>
            <w:noWrap w:val="0"/>
            <w:vAlign w:val="top"/>
          </w:tcPr>
          <w:p>
            <w:pPr>
              <w:bidi w:val="0"/>
              <w:jc w:val="center"/>
              <w:rPr>
                <w:rFonts w:hint="eastAsia"/>
              </w:rPr>
            </w:pPr>
            <w:r>
              <w:rPr>
                <w:rFonts w:hint="eastAsia"/>
              </w:rPr>
              <w:t>长度</w:t>
            </w:r>
          </w:p>
        </w:tc>
        <w:tc>
          <w:tcPr>
            <w:tcW w:w="2321" w:type="dxa"/>
            <w:noWrap w:val="0"/>
            <w:vAlign w:val="top"/>
          </w:tcPr>
          <w:p>
            <w:pPr>
              <w:bidi w:val="0"/>
              <w:jc w:val="center"/>
              <w:rPr>
                <w:rFonts w:hint="eastAsia"/>
              </w:rPr>
            </w:pPr>
            <w:r>
              <w:rPr>
                <w:rFonts w:hint="eastAsia"/>
              </w:rPr>
              <w:t>宽度</w:t>
            </w:r>
          </w:p>
        </w:tc>
        <w:tc>
          <w:tcPr>
            <w:tcW w:w="2321" w:type="dxa"/>
            <w:noWrap w:val="0"/>
            <w:vAlign w:val="top"/>
          </w:tcPr>
          <w:p>
            <w:pPr>
              <w:bidi w:val="0"/>
              <w:jc w:val="center"/>
              <w:rPr>
                <w:rFonts w:hint="eastAsia"/>
              </w:rPr>
            </w:pPr>
            <w:r>
              <w:rPr>
                <w:rFonts w:hint="eastAsia"/>
              </w:rPr>
              <w:t>高度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14" w:type="dxa"/>
            <w:noWrap w:val="0"/>
            <w:vAlign w:val="top"/>
          </w:tcPr>
          <w:p>
            <w:pPr>
              <w:bidi w:val="0"/>
              <w:jc w:val="center"/>
              <w:rPr>
                <w:rFonts w:hint="eastAsia"/>
              </w:rPr>
            </w:pPr>
            <w:r>
              <w:rPr>
                <w:rFonts w:hint="eastAsia"/>
              </w:rPr>
              <w:t>电动自行车</w:t>
            </w:r>
          </w:p>
        </w:tc>
        <w:tc>
          <w:tcPr>
            <w:tcW w:w="2400" w:type="dxa"/>
            <w:noWrap w:val="0"/>
            <w:vAlign w:val="top"/>
          </w:tcPr>
          <w:p>
            <w:pPr>
              <w:bidi w:val="0"/>
              <w:jc w:val="center"/>
              <w:rPr>
                <w:rFonts w:hint="eastAsia"/>
              </w:rPr>
            </w:pPr>
            <w:r>
              <w:rPr>
                <w:rFonts w:hint="eastAsia"/>
              </w:rPr>
              <w:t>2.00</w:t>
            </w:r>
          </w:p>
        </w:tc>
        <w:tc>
          <w:tcPr>
            <w:tcW w:w="2321" w:type="dxa"/>
            <w:noWrap w:val="0"/>
            <w:vAlign w:val="top"/>
          </w:tcPr>
          <w:p>
            <w:pPr>
              <w:bidi w:val="0"/>
              <w:jc w:val="center"/>
              <w:rPr>
                <w:rFonts w:hint="eastAsia"/>
              </w:rPr>
            </w:pPr>
            <w:r>
              <w:rPr>
                <w:rFonts w:hint="eastAsia"/>
              </w:rPr>
              <w:t>0.80</w:t>
            </w:r>
          </w:p>
        </w:tc>
        <w:tc>
          <w:tcPr>
            <w:tcW w:w="2321" w:type="dxa"/>
            <w:noWrap w:val="0"/>
            <w:vAlign w:val="top"/>
          </w:tcPr>
          <w:p>
            <w:pPr>
              <w:bidi w:val="0"/>
              <w:jc w:val="center"/>
              <w:rPr>
                <w:rFonts w:hint="eastAsia"/>
              </w:rPr>
            </w:pPr>
            <w:r>
              <w:rPr>
                <w:rFonts w:hint="eastAsia"/>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14" w:type="dxa"/>
            <w:noWrap w:val="0"/>
            <w:vAlign w:val="top"/>
          </w:tcPr>
          <w:p>
            <w:pPr>
              <w:bidi w:val="0"/>
              <w:jc w:val="center"/>
              <w:rPr>
                <w:rFonts w:hint="eastAsia"/>
              </w:rPr>
            </w:pPr>
            <w:r>
              <w:rPr>
                <w:rFonts w:hint="eastAsia"/>
              </w:rPr>
              <w:t>电动轮椅车</w:t>
            </w:r>
          </w:p>
        </w:tc>
        <w:tc>
          <w:tcPr>
            <w:tcW w:w="2400" w:type="dxa"/>
            <w:noWrap w:val="0"/>
            <w:vAlign w:val="top"/>
          </w:tcPr>
          <w:p>
            <w:pPr>
              <w:bidi w:val="0"/>
              <w:jc w:val="center"/>
              <w:rPr>
                <w:rFonts w:hint="eastAsia"/>
              </w:rPr>
            </w:pPr>
            <w:r>
              <w:rPr>
                <w:rFonts w:hint="eastAsia"/>
              </w:rPr>
              <w:t>2.00</w:t>
            </w:r>
          </w:p>
        </w:tc>
        <w:tc>
          <w:tcPr>
            <w:tcW w:w="2321" w:type="dxa"/>
            <w:noWrap w:val="0"/>
            <w:vAlign w:val="top"/>
          </w:tcPr>
          <w:p>
            <w:pPr>
              <w:bidi w:val="0"/>
              <w:jc w:val="center"/>
              <w:rPr>
                <w:rFonts w:hint="eastAsia"/>
              </w:rPr>
            </w:pPr>
            <w:r>
              <w:rPr>
                <w:rFonts w:hint="eastAsia"/>
              </w:rPr>
              <w:t>1.00</w:t>
            </w:r>
          </w:p>
        </w:tc>
        <w:tc>
          <w:tcPr>
            <w:tcW w:w="2321" w:type="dxa"/>
            <w:noWrap w:val="0"/>
            <w:vAlign w:val="top"/>
          </w:tcPr>
          <w:p>
            <w:pPr>
              <w:bidi w:val="0"/>
              <w:jc w:val="center"/>
              <w:rPr>
                <w:rFonts w:hint="eastAsia"/>
              </w:rPr>
            </w:pPr>
            <w:r>
              <w:rPr>
                <w:rFonts w:hint="eastAsia"/>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14" w:type="dxa"/>
            <w:noWrap w:val="0"/>
            <w:vAlign w:val="top"/>
          </w:tcPr>
          <w:p>
            <w:pPr>
              <w:bidi w:val="0"/>
              <w:jc w:val="center"/>
              <w:rPr>
                <w:rFonts w:hint="default" w:eastAsia="仿宋"/>
                <w:lang w:val="en-US" w:eastAsia="zh-CN"/>
              </w:rPr>
            </w:pPr>
            <w:r>
              <w:rPr>
                <w:rFonts w:hint="eastAsia"/>
                <w:lang w:val="en-US" w:eastAsia="zh-CN"/>
              </w:rPr>
              <w:t>电动三轮车</w:t>
            </w:r>
          </w:p>
        </w:tc>
        <w:tc>
          <w:tcPr>
            <w:tcW w:w="2400" w:type="dxa"/>
            <w:noWrap w:val="0"/>
            <w:vAlign w:val="top"/>
          </w:tcPr>
          <w:p>
            <w:pPr>
              <w:bidi w:val="0"/>
              <w:jc w:val="center"/>
              <w:rPr>
                <w:rFonts w:hint="default" w:eastAsia="仿宋"/>
                <w:lang w:val="en-US" w:eastAsia="zh-CN"/>
              </w:rPr>
            </w:pPr>
            <w:r>
              <w:rPr>
                <w:rFonts w:hint="eastAsia"/>
                <w:lang w:val="en-US" w:eastAsia="zh-CN"/>
              </w:rPr>
              <w:t>2.50</w:t>
            </w:r>
          </w:p>
        </w:tc>
        <w:tc>
          <w:tcPr>
            <w:tcW w:w="2321" w:type="dxa"/>
            <w:noWrap w:val="0"/>
            <w:vAlign w:val="top"/>
          </w:tcPr>
          <w:p>
            <w:pPr>
              <w:bidi w:val="0"/>
              <w:jc w:val="center"/>
              <w:rPr>
                <w:rFonts w:hint="default" w:eastAsia="仿宋"/>
                <w:lang w:val="en-US" w:eastAsia="zh-CN"/>
              </w:rPr>
            </w:pPr>
            <w:r>
              <w:rPr>
                <w:rFonts w:hint="eastAsia"/>
                <w:lang w:val="en-US" w:eastAsia="zh-CN"/>
              </w:rPr>
              <w:t>1.20</w:t>
            </w:r>
          </w:p>
        </w:tc>
        <w:tc>
          <w:tcPr>
            <w:tcW w:w="2321" w:type="dxa"/>
            <w:noWrap w:val="0"/>
            <w:vAlign w:val="top"/>
          </w:tcPr>
          <w:p>
            <w:pPr>
              <w:bidi w:val="0"/>
              <w:jc w:val="center"/>
              <w:rPr>
                <w:rFonts w:hint="default" w:eastAsia="仿宋"/>
                <w:lang w:val="en-US" w:eastAsia="zh-CN"/>
              </w:rPr>
            </w:pPr>
            <w:r>
              <w:rPr>
                <w:rFonts w:hint="eastAsia"/>
                <w:lang w:val="en-US" w:eastAsia="zh-CN"/>
              </w:rPr>
              <w:t>1.20</w:t>
            </w:r>
          </w:p>
        </w:tc>
      </w:tr>
    </w:tbl>
    <w:p>
      <w:pPr>
        <w:bidi w:val="0"/>
        <w:rPr>
          <w:rFonts w:hint="eastAsia" w:ascii="宋体" w:hAnsi="宋体" w:eastAsia="宋体" w:cs="宋体"/>
          <w:lang w:eastAsia="zh-CN"/>
        </w:rPr>
      </w:pPr>
      <w:r>
        <w:rPr>
          <w:rFonts w:hint="eastAsia" w:ascii="宋体" w:hAnsi="宋体" w:eastAsia="宋体" w:cs="宋体"/>
          <w:b/>
          <w:bCs/>
          <w:lang w:eastAsia="zh-CN"/>
        </w:rPr>
        <w:t xml:space="preserve">3.0.3 </w:t>
      </w:r>
      <w:r>
        <w:rPr>
          <w:rFonts w:hint="eastAsia" w:ascii="宋体" w:hAnsi="宋体" w:eastAsia="宋体" w:cs="宋体"/>
          <w:lang w:eastAsia="zh-CN"/>
        </w:rPr>
        <w:t xml:space="preserve"> 电动自行车停放充电场所按照室内、室外设置场所划分为电动自行车停车场（棚）和电动自行车库。电动自行车库按照建造方式分为独立式电动自行车库和附建式电动自行车库；按照围护结构分为封闭式电动自行车库和敞开式电动自行车库。</w:t>
      </w:r>
    </w:p>
    <w:p>
      <w:pPr>
        <w:bidi w:val="0"/>
        <w:rPr>
          <w:rFonts w:hint="eastAsia" w:ascii="宋体" w:hAnsi="宋体" w:eastAsia="宋体" w:cs="宋体"/>
          <w:lang w:eastAsia="zh-CN"/>
        </w:rPr>
      </w:pPr>
      <w:r>
        <w:rPr>
          <w:rFonts w:hint="eastAsia" w:ascii="宋体" w:hAnsi="宋体" w:eastAsia="宋体" w:cs="宋体"/>
          <w:b/>
          <w:bCs/>
          <w:lang w:eastAsia="zh-CN"/>
        </w:rPr>
        <w:t>3.0.</w:t>
      </w:r>
      <w:r>
        <w:rPr>
          <w:rFonts w:hint="eastAsia" w:ascii="宋体" w:hAnsi="宋体" w:eastAsia="宋体" w:cs="宋体"/>
          <w:b/>
          <w:bCs/>
          <w:lang w:val="en-US" w:eastAsia="zh-CN"/>
        </w:rPr>
        <w:t>4</w:t>
      </w:r>
      <w:r>
        <w:rPr>
          <w:rFonts w:hint="eastAsia" w:ascii="宋体" w:hAnsi="宋体" w:eastAsia="宋体" w:cs="宋体"/>
          <w:lang w:eastAsia="zh-CN"/>
        </w:rPr>
        <w:t xml:space="preserve">  </w:t>
      </w:r>
      <w:r>
        <w:rPr>
          <w:rFonts w:hint="eastAsia" w:ascii="宋体" w:hAnsi="宋体" w:eastAsia="宋体" w:cs="宋体"/>
          <w:lang w:val="en-US" w:eastAsia="zh-CN"/>
        </w:rPr>
        <w:t>新建</w:t>
      </w:r>
      <w:r>
        <w:rPr>
          <w:rFonts w:hint="eastAsia" w:ascii="宋体" w:hAnsi="宋体" w:eastAsia="宋体" w:cs="宋体"/>
          <w:lang w:eastAsia="zh-CN"/>
        </w:rPr>
        <w:t>电动自行车</w:t>
      </w:r>
      <w:r>
        <w:rPr>
          <w:rFonts w:hint="eastAsia" w:ascii="宋体" w:hAnsi="宋体" w:eastAsia="宋体" w:cs="宋体"/>
          <w:lang w:val="en-US" w:eastAsia="zh-CN"/>
        </w:rPr>
        <w:t>库</w:t>
      </w:r>
      <w:r>
        <w:rPr>
          <w:rFonts w:hint="eastAsia" w:ascii="宋体" w:hAnsi="宋体" w:eastAsia="宋体" w:cs="宋体"/>
          <w:lang w:eastAsia="zh-CN"/>
        </w:rPr>
        <w:t>宜集中设置在室外；确有困难需要设置在建筑内时，应按照本导则要求采取相应的防火技术措施，确保消防安全。</w:t>
      </w:r>
    </w:p>
    <w:p>
      <w:pPr>
        <w:bidi w:val="0"/>
        <w:rPr>
          <w:rFonts w:hint="eastAsia" w:ascii="宋体" w:hAnsi="宋体" w:eastAsia="宋体" w:cs="宋体"/>
          <w:lang w:eastAsia="zh-CN"/>
        </w:rPr>
      </w:pPr>
      <w:r>
        <w:rPr>
          <w:rFonts w:hint="eastAsia" w:ascii="宋体" w:hAnsi="宋体" w:eastAsia="宋体" w:cs="宋体"/>
          <w:b/>
          <w:bCs/>
          <w:lang w:eastAsia="zh-CN"/>
        </w:rPr>
        <w:t>3.0.</w:t>
      </w:r>
      <w:r>
        <w:rPr>
          <w:rFonts w:hint="eastAsia" w:ascii="宋体" w:hAnsi="宋体" w:eastAsia="宋体" w:cs="宋体"/>
          <w:b/>
          <w:bCs/>
          <w:lang w:val="en-US" w:eastAsia="zh-CN"/>
        </w:rPr>
        <w:t>5</w:t>
      </w:r>
      <w:r>
        <w:rPr>
          <w:rFonts w:hint="eastAsia" w:ascii="宋体" w:hAnsi="宋体" w:eastAsia="宋体" w:cs="宋体"/>
          <w:b/>
          <w:bCs/>
          <w:lang w:eastAsia="zh-CN"/>
        </w:rPr>
        <w:t xml:space="preserve"> </w:t>
      </w:r>
      <w:r>
        <w:rPr>
          <w:rFonts w:hint="eastAsia" w:ascii="宋体" w:hAnsi="宋体" w:eastAsia="宋体" w:cs="宋体"/>
          <w:lang w:eastAsia="zh-CN"/>
        </w:rPr>
        <w:t>既有建筑</w:t>
      </w:r>
      <w:r>
        <w:rPr>
          <w:rFonts w:hint="eastAsia" w:ascii="宋体" w:hAnsi="宋体" w:eastAsia="宋体" w:cs="宋体"/>
          <w:lang w:val="en-US" w:eastAsia="zh-CN"/>
        </w:rPr>
        <w:t>新增或改建电动自行车库时</w:t>
      </w:r>
      <w:r>
        <w:rPr>
          <w:rFonts w:hint="eastAsia" w:ascii="宋体" w:hAnsi="宋体" w:eastAsia="宋体" w:cs="宋体"/>
          <w:lang w:eastAsia="zh-CN"/>
        </w:rPr>
        <w:t>应当遵循“因地制宜、安全适用、经济合理”的原则，优先选择设置在室外露天区域。</w:t>
      </w:r>
    </w:p>
    <w:p>
      <w:pPr>
        <w:bidi w:val="0"/>
        <w:rPr>
          <w:rFonts w:hint="eastAsia" w:ascii="宋体" w:hAnsi="宋体" w:eastAsia="宋体" w:cs="宋体"/>
          <w:lang w:eastAsia="zh-CN"/>
        </w:rPr>
      </w:pPr>
      <w:r>
        <w:rPr>
          <w:rFonts w:hint="eastAsia" w:ascii="宋体" w:hAnsi="宋体" w:eastAsia="宋体" w:cs="宋体"/>
          <w:b/>
          <w:bCs/>
          <w:lang w:eastAsia="zh-CN"/>
        </w:rPr>
        <w:t>3.0.</w:t>
      </w:r>
      <w:r>
        <w:rPr>
          <w:rFonts w:hint="eastAsia" w:ascii="宋体" w:hAnsi="宋体" w:eastAsia="宋体" w:cs="宋体"/>
          <w:b/>
          <w:bCs/>
          <w:lang w:val="en-US" w:eastAsia="zh-CN"/>
        </w:rPr>
        <w:t>6</w:t>
      </w:r>
      <w:r>
        <w:rPr>
          <w:rFonts w:hint="eastAsia" w:ascii="宋体" w:hAnsi="宋体" w:eastAsia="宋体" w:cs="宋体"/>
          <w:b/>
          <w:bCs/>
          <w:lang w:eastAsia="zh-CN"/>
        </w:rPr>
        <w:t xml:space="preserve"> </w:t>
      </w:r>
      <w:r>
        <w:rPr>
          <w:rFonts w:hint="eastAsia" w:ascii="宋体" w:hAnsi="宋体" w:eastAsia="宋体" w:cs="宋体"/>
          <w:lang w:eastAsia="zh-CN"/>
        </w:rPr>
        <w:t xml:space="preserve"> </w:t>
      </w:r>
      <w:r>
        <w:rPr>
          <w:rFonts w:hint="eastAsia" w:ascii="宋体" w:hAnsi="宋体" w:eastAsia="宋体" w:cs="宋体"/>
          <w:lang w:val="en-US" w:eastAsia="zh-CN"/>
        </w:rPr>
        <w:t>独立式</w:t>
      </w:r>
      <w:r>
        <w:rPr>
          <w:rFonts w:hint="eastAsia" w:ascii="宋体" w:hAnsi="宋体" w:eastAsia="宋体" w:cs="宋体"/>
          <w:lang w:eastAsia="zh-CN"/>
        </w:rPr>
        <w:t>电动自行车</w:t>
      </w:r>
      <w:r>
        <w:rPr>
          <w:rFonts w:hint="eastAsia" w:ascii="宋体" w:hAnsi="宋体" w:eastAsia="宋体" w:cs="宋体"/>
          <w:lang w:val="en-US" w:eastAsia="zh-CN"/>
        </w:rPr>
        <w:t>库</w:t>
      </w:r>
      <w:r>
        <w:rPr>
          <w:rFonts w:hint="eastAsia" w:ascii="宋体" w:hAnsi="宋体" w:eastAsia="宋体" w:cs="宋体"/>
          <w:lang w:eastAsia="zh-CN"/>
        </w:rPr>
        <w:t>宜为单层建筑，且宜独立建造，</w:t>
      </w:r>
      <w:r>
        <w:rPr>
          <w:rFonts w:hint="eastAsia" w:ascii="宋体" w:hAnsi="宋体" w:eastAsia="宋体" w:cs="宋体"/>
          <w:lang w:val="en-US" w:eastAsia="zh-CN"/>
        </w:rPr>
        <w:t>不应为高层建筑</w:t>
      </w:r>
      <w:r>
        <w:rPr>
          <w:rFonts w:hint="eastAsia" w:ascii="宋体" w:hAnsi="宋体" w:eastAsia="宋体" w:cs="宋体"/>
          <w:lang w:eastAsia="zh-CN"/>
        </w:rPr>
        <w:t>。</w:t>
      </w:r>
    </w:p>
    <w:p>
      <w:pPr>
        <w:bidi w:val="0"/>
        <w:rPr>
          <w:rFonts w:hint="eastAsia" w:ascii="宋体" w:hAnsi="宋体" w:eastAsia="宋体" w:cs="宋体"/>
          <w:lang w:eastAsia="zh-CN"/>
        </w:rPr>
      </w:pPr>
      <w:r>
        <w:rPr>
          <w:rFonts w:hint="eastAsia" w:ascii="宋体" w:hAnsi="宋体" w:eastAsia="宋体" w:cs="宋体"/>
          <w:b/>
          <w:bCs/>
          <w:lang w:eastAsia="zh-CN"/>
        </w:rPr>
        <w:t>3.0.</w:t>
      </w:r>
      <w:r>
        <w:rPr>
          <w:rFonts w:hint="eastAsia" w:ascii="宋体" w:hAnsi="宋体" w:eastAsia="宋体" w:cs="宋体"/>
          <w:b/>
          <w:bCs/>
          <w:lang w:val="en-US" w:eastAsia="zh-CN"/>
        </w:rPr>
        <w:t>7</w:t>
      </w:r>
      <w:r>
        <w:rPr>
          <w:rFonts w:hint="eastAsia" w:ascii="宋体" w:hAnsi="宋体" w:eastAsia="宋体" w:cs="宋体"/>
          <w:lang w:eastAsia="zh-CN"/>
        </w:rPr>
        <w:t xml:space="preserve"> 附建式电动自行车库</w:t>
      </w:r>
      <w:r>
        <w:rPr>
          <w:rFonts w:hint="eastAsia" w:ascii="宋体" w:hAnsi="宋体" w:eastAsia="宋体" w:cs="宋体"/>
          <w:lang w:val="en-US" w:eastAsia="zh-CN"/>
        </w:rPr>
        <w:t>应随主体建筑执行相应的防火设计规范</w:t>
      </w:r>
      <w:r>
        <w:rPr>
          <w:rFonts w:hint="eastAsia" w:ascii="宋体" w:hAnsi="宋体" w:eastAsia="宋体" w:cs="宋体"/>
          <w:lang w:eastAsia="zh-CN"/>
        </w:rPr>
        <w:t>。</w:t>
      </w:r>
    </w:p>
    <w:p>
      <w:pPr>
        <w:bidi w:val="0"/>
        <w:rPr>
          <w:rFonts w:hint="eastAsia" w:ascii="宋体" w:hAnsi="宋体" w:eastAsia="宋体" w:cs="宋体"/>
          <w:lang w:eastAsia="zh-CN"/>
        </w:rPr>
      </w:pPr>
      <w:r>
        <w:rPr>
          <w:rFonts w:hint="eastAsia" w:ascii="宋体" w:hAnsi="宋体" w:eastAsia="宋体" w:cs="宋体"/>
          <w:b/>
          <w:bCs/>
          <w:lang w:eastAsia="zh-CN"/>
        </w:rPr>
        <w:t>3.0.</w:t>
      </w:r>
      <w:r>
        <w:rPr>
          <w:rFonts w:hint="eastAsia" w:ascii="宋体" w:hAnsi="宋体" w:eastAsia="宋体" w:cs="宋体"/>
          <w:b/>
          <w:bCs/>
          <w:lang w:val="en-US" w:eastAsia="zh-CN"/>
        </w:rPr>
        <w:t>8</w:t>
      </w:r>
      <w:r>
        <w:rPr>
          <w:rFonts w:hint="eastAsia" w:ascii="宋体" w:hAnsi="宋体" w:eastAsia="宋体" w:cs="宋体"/>
          <w:lang w:eastAsia="zh-CN"/>
        </w:rPr>
        <w:t xml:space="preserve">  电动自行车与其他非机动车混合停放充电</w:t>
      </w:r>
      <w:r>
        <w:rPr>
          <w:rFonts w:hint="eastAsia" w:ascii="宋体" w:hAnsi="宋体" w:eastAsia="宋体" w:cs="宋体"/>
          <w:lang w:val="en-US" w:eastAsia="zh-CN"/>
        </w:rPr>
        <w:t>车库</w:t>
      </w:r>
      <w:r>
        <w:rPr>
          <w:rFonts w:hint="eastAsia" w:ascii="宋体" w:hAnsi="宋体" w:eastAsia="宋体" w:cs="宋体"/>
          <w:lang w:eastAsia="zh-CN"/>
        </w:rPr>
        <w:t>，应</w:t>
      </w:r>
      <w:r>
        <w:rPr>
          <w:rFonts w:hint="eastAsia" w:ascii="宋体" w:hAnsi="宋体" w:eastAsia="宋体" w:cs="宋体"/>
          <w:lang w:val="en-US" w:eastAsia="zh-CN"/>
        </w:rPr>
        <w:t>符合</w:t>
      </w:r>
      <w:r>
        <w:rPr>
          <w:rFonts w:hint="eastAsia" w:ascii="宋体" w:hAnsi="宋体" w:eastAsia="宋体" w:cs="宋体"/>
          <w:lang w:eastAsia="zh-CN"/>
        </w:rPr>
        <w:t>本导则的规定。</w:t>
      </w:r>
    </w:p>
    <w:p>
      <w:pPr>
        <w:bidi w:val="0"/>
        <w:rPr>
          <w:rFonts w:hint="eastAsia" w:ascii="宋体" w:hAnsi="宋体" w:eastAsia="宋体" w:cs="宋体"/>
          <w:lang w:eastAsia="zh-CN"/>
        </w:rPr>
      </w:pPr>
      <w:r>
        <w:rPr>
          <w:rFonts w:hint="eastAsia" w:ascii="宋体" w:hAnsi="宋体" w:eastAsia="宋体" w:cs="宋体"/>
          <w:b/>
          <w:bCs/>
          <w:lang w:eastAsia="zh-CN"/>
        </w:rPr>
        <w:t>3.0.</w:t>
      </w:r>
      <w:r>
        <w:rPr>
          <w:rFonts w:hint="eastAsia" w:ascii="宋体" w:hAnsi="宋体" w:eastAsia="宋体" w:cs="宋体"/>
          <w:b/>
          <w:bCs/>
          <w:lang w:val="en-US" w:eastAsia="zh-CN"/>
        </w:rPr>
        <w:t>9</w:t>
      </w:r>
      <w:r>
        <w:rPr>
          <w:rFonts w:hint="eastAsia" w:ascii="宋体" w:hAnsi="宋体" w:eastAsia="宋体" w:cs="宋体"/>
          <w:lang w:eastAsia="zh-CN"/>
        </w:rPr>
        <w:t xml:space="preserve">  电动自行车充电设施应符合现行国家标准《电动自行车集中充电设施第1部分：技术规范》GB/T42236.1及《低压用户配电装置规程》DG/TJ08-100的相关规定。</w:t>
      </w:r>
    </w:p>
    <w:p>
      <w:pPr>
        <w:bidi w:val="0"/>
        <w:rPr>
          <w:rFonts w:hint="eastAsia" w:ascii="宋体" w:hAnsi="宋体" w:eastAsia="宋体" w:cs="宋体"/>
        </w:rPr>
      </w:pPr>
    </w:p>
    <w:p/>
    <w:p/>
    <w:p/>
    <w:p/>
    <w:p/>
    <w:p/>
    <w:p/>
    <w:p/>
    <w:p/>
    <w:p/>
    <w:p/>
    <w:p/>
    <w:p/>
    <w:p>
      <w:pPr>
        <w:pStyle w:val="2"/>
        <w:jc w:val="center"/>
        <w:rPr>
          <w:rFonts w:hint="eastAsia" w:ascii="宋体" w:hAnsi="宋体" w:eastAsia="宋体" w:cs="宋体"/>
        </w:rPr>
      </w:pPr>
      <w:bookmarkStart w:id="13" w:name="_Toc4240"/>
      <w:bookmarkStart w:id="14" w:name="_Toc21861"/>
      <w:bookmarkStart w:id="15" w:name="_Toc20219"/>
      <w:r>
        <w:rPr>
          <w:rFonts w:hint="eastAsia" w:ascii="宋体" w:hAnsi="宋体" w:eastAsia="宋体" w:cs="宋体"/>
          <w:lang w:val="en-US" w:eastAsia="zh-CN"/>
        </w:rPr>
        <w:t>4 建 筑</w:t>
      </w:r>
      <w:bookmarkEnd w:id="13"/>
      <w:bookmarkEnd w:id="14"/>
      <w:bookmarkEnd w:id="15"/>
    </w:p>
    <w:p>
      <w:pPr>
        <w:pStyle w:val="3"/>
        <w:numPr>
          <w:ilvl w:val="1"/>
          <w:numId w:val="0"/>
        </w:numPr>
        <w:spacing w:before="312" w:after="93"/>
        <w:rPr>
          <w:rFonts w:hint="default" w:eastAsia="仿宋"/>
          <w:lang w:val="en-US" w:eastAsia="zh-CN"/>
        </w:rPr>
      </w:pPr>
      <w:bookmarkStart w:id="16" w:name="_Toc5579"/>
      <w:bookmarkStart w:id="17" w:name="_Toc24670"/>
      <w:bookmarkStart w:id="18" w:name="_Toc4897"/>
      <w:r>
        <w:rPr>
          <w:rFonts w:hint="eastAsia"/>
        </w:rPr>
        <w:t xml:space="preserve">4.1 </w:t>
      </w:r>
      <w:r>
        <w:rPr>
          <w:rFonts w:hint="eastAsia"/>
          <w:lang w:val="en-US" w:eastAsia="zh-CN"/>
        </w:rPr>
        <w:t>总平面布置</w:t>
      </w:r>
      <w:bookmarkEnd w:id="16"/>
      <w:bookmarkEnd w:id="17"/>
      <w:bookmarkEnd w:id="18"/>
    </w:p>
    <w:p>
      <w:pPr>
        <w:bidi w:val="0"/>
        <w:rPr>
          <w:rFonts w:hint="eastAsia" w:ascii="宋体" w:hAnsi="宋体" w:eastAsia="宋体" w:cs="宋体"/>
          <w:lang w:eastAsia="zh-CN"/>
        </w:rPr>
      </w:pPr>
      <w:r>
        <w:rPr>
          <w:rFonts w:hint="eastAsia" w:ascii="宋体" w:hAnsi="宋体" w:eastAsia="宋体" w:cs="宋体"/>
          <w:b/>
          <w:bCs/>
          <w:lang w:eastAsia="zh-CN"/>
        </w:rPr>
        <w:t>4.1.</w:t>
      </w:r>
      <w:r>
        <w:rPr>
          <w:rFonts w:hint="eastAsia" w:ascii="宋体" w:hAnsi="宋体" w:eastAsia="宋体" w:cs="宋体"/>
          <w:b/>
          <w:bCs/>
          <w:lang w:val="en-US" w:eastAsia="zh-CN"/>
        </w:rPr>
        <w:t>1</w:t>
      </w:r>
      <w:r>
        <w:rPr>
          <w:rFonts w:hint="eastAsia" w:ascii="宋体" w:hAnsi="宋体" w:eastAsia="宋体" w:cs="宋体"/>
          <w:b/>
          <w:bCs/>
          <w:lang w:eastAsia="zh-CN"/>
        </w:rPr>
        <w:t xml:space="preserve"> </w:t>
      </w:r>
      <w:r>
        <w:rPr>
          <w:rFonts w:hint="eastAsia" w:ascii="宋体" w:hAnsi="宋体" w:eastAsia="宋体" w:cs="宋体"/>
          <w:lang w:eastAsia="zh-CN"/>
        </w:rPr>
        <w:t xml:space="preserve"> </w:t>
      </w:r>
      <w:r>
        <w:rPr>
          <w:rFonts w:hint="eastAsia" w:ascii="宋体" w:hAnsi="宋体" w:eastAsia="宋体" w:cs="宋体"/>
          <w:lang w:val="en-US" w:eastAsia="zh-CN"/>
        </w:rPr>
        <w:t>设置在室外的</w:t>
      </w:r>
      <w:r>
        <w:rPr>
          <w:rFonts w:hint="eastAsia" w:ascii="宋体" w:hAnsi="宋体" w:eastAsia="宋体" w:cs="宋体"/>
          <w:lang w:eastAsia="zh-CN"/>
        </w:rPr>
        <w:t>电动自行车</w:t>
      </w:r>
      <w:r>
        <w:rPr>
          <w:rFonts w:hint="eastAsia" w:ascii="宋体" w:hAnsi="宋体" w:eastAsia="宋体" w:cs="宋体"/>
          <w:lang w:val="en-US" w:eastAsia="zh-CN"/>
        </w:rPr>
        <w:t>库</w:t>
      </w:r>
      <w:r>
        <w:rPr>
          <w:rFonts w:hint="eastAsia" w:ascii="宋体" w:hAnsi="宋体" w:eastAsia="宋体" w:cs="宋体"/>
          <w:lang w:eastAsia="zh-CN"/>
        </w:rPr>
        <w:t>，不应占用消防车道、消防车登高操作场地，不应影响消防设备、安全疏散设施的正常使用，</w:t>
      </w:r>
      <w:r>
        <w:rPr>
          <w:rFonts w:hint="eastAsia" w:ascii="宋体" w:hAnsi="宋体" w:eastAsia="宋体" w:cs="宋体"/>
          <w:lang w:val="en-US" w:eastAsia="zh-CN"/>
        </w:rPr>
        <w:t>不应影响消防救援</w:t>
      </w:r>
      <w:r>
        <w:rPr>
          <w:rFonts w:hint="eastAsia" w:ascii="宋体" w:hAnsi="宋体" w:eastAsia="宋体" w:cs="宋体"/>
          <w:lang w:eastAsia="zh-CN"/>
        </w:rPr>
        <w:t>。</w:t>
      </w:r>
    </w:p>
    <w:p>
      <w:pPr>
        <w:bidi w:val="0"/>
        <w:rPr>
          <w:rFonts w:hint="eastAsia" w:ascii="宋体" w:hAnsi="宋体" w:eastAsia="宋体" w:cs="宋体"/>
          <w:lang w:eastAsia="zh-CN"/>
        </w:rPr>
      </w:pPr>
      <w:r>
        <w:rPr>
          <w:rFonts w:hint="eastAsia" w:ascii="宋体" w:hAnsi="宋体" w:eastAsia="宋体" w:cs="宋体"/>
          <w:b/>
          <w:bCs/>
          <w:lang w:eastAsia="zh-CN"/>
        </w:rPr>
        <w:t>4.1.</w:t>
      </w:r>
      <w:r>
        <w:rPr>
          <w:rFonts w:hint="eastAsia" w:ascii="宋体" w:hAnsi="宋体" w:eastAsia="宋体" w:cs="宋体"/>
          <w:b/>
          <w:bCs/>
          <w:lang w:val="en-US" w:eastAsia="zh-CN"/>
        </w:rPr>
        <w:t>2</w:t>
      </w:r>
      <w:r>
        <w:rPr>
          <w:rFonts w:hint="eastAsia" w:ascii="宋体" w:hAnsi="宋体" w:eastAsia="宋体" w:cs="宋体"/>
          <w:b/>
          <w:bCs/>
          <w:lang w:eastAsia="zh-CN"/>
        </w:rPr>
        <w:t xml:space="preserve"> </w:t>
      </w:r>
      <w:r>
        <w:rPr>
          <w:rFonts w:hint="eastAsia" w:ascii="宋体" w:hAnsi="宋体" w:eastAsia="宋体" w:cs="宋体"/>
          <w:lang w:eastAsia="zh-CN"/>
        </w:rPr>
        <w:t xml:space="preserve"> 电动自行车</w:t>
      </w:r>
      <w:r>
        <w:rPr>
          <w:rFonts w:hint="eastAsia" w:ascii="宋体" w:hAnsi="宋体" w:eastAsia="宋体" w:cs="宋体"/>
          <w:lang w:val="en-US" w:eastAsia="zh-CN"/>
        </w:rPr>
        <w:t>库</w:t>
      </w:r>
      <w:r>
        <w:rPr>
          <w:rFonts w:hint="eastAsia" w:ascii="宋体" w:hAnsi="宋体" w:eastAsia="宋体" w:cs="宋体"/>
          <w:lang w:eastAsia="zh-CN"/>
        </w:rPr>
        <w:t>不应设置在高温、易积水和易燃易爆场所。</w:t>
      </w:r>
    </w:p>
    <w:p>
      <w:pPr>
        <w:bidi w:val="0"/>
        <w:rPr>
          <w:rFonts w:hint="eastAsia" w:ascii="宋体" w:hAnsi="宋体" w:eastAsia="宋体" w:cs="宋体"/>
          <w:lang w:eastAsia="zh-CN"/>
        </w:rPr>
      </w:pPr>
      <w:r>
        <w:rPr>
          <w:rFonts w:hint="eastAsia" w:ascii="宋体" w:hAnsi="宋体" w:eastAsia="宋体" w:cs="宋体"/>
          <w:b/>
          <w:bCs/>
          <w:lang w:eastAsia="zh-CN"/>
        </w:rPr>
        <w:t>4.1.</w:t>
      </w:r>
      <w:r>
        <w:rPr>
          <w:rFonts w:hint="eastAsia" w:ascii="宋体" w:hAnsi="宋体" w:eastAsia="宋体" w:cs="宋体"/>
          <w:b/>
          <w:bCs/>
          <w:lang w:val="en-US" w:eastAsia="zh-CN"/>
        </w:rPr>
        <w:t>3</w:t>
      </w:r>
      <w:r>
        <w:rPr>
          <w:rFonts w:hint="eastAsia" w:ascii="宋体" w:hAnsi="宋体" w:eastAsia="宋体" w:cs="宋体"/>
          <w:b/>
          <w:bCs/>
          <w:lang w:eastAsia="zh-CN"/>
        </w:rPr>
        <w:t xml:space="preserve"> </w:t>
      </w:r>
      <w:r>
        <w:rPr>
          <w:rFonts w:hint="eastAsia" w:ascii="宋体" w:hAnsi="宋体" w:eastAsia="宋体" w:cs="宋体"/>
          <w:lang w:eastAsia="zh-CN"/>
        </w:rPr>
        <w:t xml:space="preserve"> 电动自行车</w:t>
      </w:r>
      <w:r>
        <w:rPr>
          <w:rFonts w:hint="eastAsia" w:ascii="宋体" w:hAnsi="宋体" w:eastAsia="宋体" w:cs="宋体"/>
          <w:lang w:val="en-US" w:eastAsia="zh-CN"/>
        </w:rPr>
        <w:t>库不应</w:t>
      </w:r>
      <w:r>
        <w:rPr>
          <w:rFonts w:hint="eastAsia" w:ascii="宋体" w:hAnsi="宋体" w:eastAsia="宋体" w:cs="宋体"/>
          <w:lang w:eastAsia="zh-CN"/>
        </w:rPr>
        <w:t>与甲、乙类火灾危险性厂房、仓库贴邻设置</w:t>
      </w:r>
      <w:r>
        <w:rPr>
          <w:rFonts w:hint="eastAsia" w:ascii="宋体" w:hAnsi="宋体" w:eastAsia="宋体" w:cs="宋体"/>
          <w:lang w:val="en-US" w:eastAsia="zh-CN"/>
        </w:rPr>
        <w:t>或组合建造。</w:t>
      </w:r>
    </w:p>
    <w:p>
      <w:pPr>
        <w:bidi w:val="0"/>
        <w:rPr>
          <w:rFonts w:hint="eastAsia" w:ascii="宋体" w:hAnsi="宋体" w:eastAsia="宋体" w:cs="宋体"/>
          <w:lang w:val="en-US" w:eastAsia="zh-CN"/>
        </w:rPr>
      </w:pPr>
      <w:r>
        <w:rPr>
          <w:rFonts w:hint="eastAsia" w:ascii="宋体" w:hAnsi="宋体" w:eastAsia="宋体" w:cs="宋体"/>
          <w:b/>
          <w:bCs/>
          <w:lang w:eastAsia="zh-CN"/>
        </w:rPr>
        <w:t>4.1.</w:t>
      </w:r>
      <w:r>
        <w:rPr>
          <w:rFonts w:hint="eastAsia" w:ascii="宋体" w:hAnsi="宋体" w:eastAsia="宋体" w:cs="宋体"/>
          <w:b/>
          <w:bCs/>
          <w:lang w:val="en-US" w:eastAsia="zh-CN"/>
        </w:rPr>
        <w:t>4</w:t>
      </w:r>
      <w:r>
        <w:rPr>
          <w:rFonts w:hint="eastAsia" w:ascii="宋体" w:hAnsi="宋体" w:eastAsia="宋体" w:cs="宋体"/>
          <w:lang w:eastAsia="zh-CN"/>
        </w:rPr>
        <w:t xml:space="preserve"> 电动自行车停放充电场所不应与托儿所、幼儿园及其活动场所，老年人照料设施，中小学教学楼、宿舍楼，医院病房楼、门诊楼等贴邻设置</w:t>
      </w:r>
      <w:r>
        <w:rPr>
          <w:rFonts w:hint="eastAsia" w:ascii="宋体" w:hAnsi="宋体" w:eastAsia="宋体" w:cs="宋体"/>
          <w:lang w:val="en-US" w:eastAsia="zh-CN"/>
        </w:rPr>
        <w:t>或组合建造。</w:t>
      </w:r>
    </w:p>
    <w:p>
      <w:pPr>
        <w:bidi w:val="0"/>
        <w:rPr>
          <w:rFonts w:hint="eastAsia" w:ascii="宋体" w:hAnsi="宋体" w:eastAsia="宋体" w:cs="宋体"/>
          <w:lang w:eastAsia="zh-CN"/>
        </w:rPr>
      </w:pPr>
      <w:r>
        <w:rPr>
          <w:rFonts w:hint="eastAsia" w:ascii="宋体" w:hAnsi="宋体" w:eastAsia="宋体" w:cs="宋体"/>
          <w:b/>
          <w:bCs/>
          <w:lang w:eastAsia="zh-CN"/>
        </w:rPr>
        <w:t>4.1.</w:t>
      </w:r>
      <w:r>
        <w:rPr>
          <w:rFonts w:hint="eastAsia" w:ascii="宋体" w:hAnsi="宋体" w:eastAsia="宋体" w:cs="宋体"/>
          <w:b/>
          <w:bCs/>
          <w:lang w:val="en-US" w:eastAsia="zh-CN"/>
        </w:rPr>
        <w:t>5</w:t>
      </w:r>
      <w:r>
        <w:rPr>
          <w:rFonts w:hint="eastAsia" w:ascii="宋体" w:hAnsi="宋体" w:eastAsia="宋体" w:cs="宋体"/>
          <w:lang w:eastAsia="zh-CN"/>
        </w:rPr>
        <w:t xml:space="preserve"> 当住宅小区、公共建筑配建多个停放充电场所时，宜采用纯停场所、充电场所组合布置的方式，</w:t>
      </w:r>
      <w:r>
        <w:rPr>
          <w:rFonts w:hint="eastAsia" w:ascii="宋体" w:hAnsi="宋体" w:eastAsia="宋体" w:cs="宋体"/>
          <w:lang w:val="en-US" w:eastAsia="zh-CN"/>
        </w:rPr>
        <w:t>便于</w:t>
      </w:r>
      <w:r>
        <w:rPr>
          <w:rFonts w:hint="eastAsia" w:ascii="宋体" w:hAnsi="宋体" w:eastAsia="宋体" w:cs="宋体"/>
          <w:lang w:eastAsia="zh-CN"/>
        </w:rPr>
        <w:t>充电设施的便捷和集中使用。</w:t>
      </w:r>
    </w:p>
    <w:p>
      <w:pPr>
        <w:bidi w:val="0"/>
        <w:rPr>
          <w:rFonts w:hint="eastAsia" w:ascii="宋体" w:hAnsi="宋体" w:eastAsia="宋体" w:cs="宋体"/>
          <w:lang w:eastAsia="zh-CN"/>
        </w:rPr>
      </w:pPr>
      <w:r>
        <w:rPr>
          <w:rFonts w:hint="eastAsia" w:ascii="宋体" w:hAnsi="宋体" w:eastAsia="宋体" w:cs="宋体"/>
          <w:b/>
          <w:bCs/>
          <w:lang w:eastAsia="zh-CN"/>
        </w:rPr>
        <w:t>4.</w:t>
      </w:r>
      <w:r>
        <w:rPr>
          <w:rFonts w:hint="eastAsia" w:ascii="宋体" w:hAnsi="宋体" w:eastAsia="宋体" w:cs="宋体"/>
          <w:b/>
          <w:bCs/>
          <w:lang w:val="en-US" w:eastAsia="zh-CN"/>
        </w:rPr>
        <w:t>1</w:t>
      </w:r>
      <w:r>
        <w:rPr>
          <w:rFonts w:hint="eastAsia" w:ascii="宋体" w:hAnsi="宋体" w:eastAsia="宋体" w:cs="宋体"/>
          <w:b/>
          <w:bCs/>
          <w:lang w:eastAsia="zh-CN"/>
        </w:rPr>
        <w:t>.</w:t>
      </w:r>
      <w:r>
        <w:rPr>
          <w:rFonts w:hint="eastAsia" w:ascii="宋体" w:hAnsi="宋体" w:eastAsia="宋体" w:cs="宋体"/>
          <w:b/>
          <w:bCs/>
          <w:lang w:val="en-US" w:eastAsia="zh-CN"/>
        </w:rPr>
        <w:t>6</w:t>
      </w:r>
      <w:r>
        <w:rPr>
          <w:rFonts w:hint="eastAsia" w:ascii="宋体" w:hAnsi="宋体" w:eastAsia="宋体" w:cs="宋体"/>
          <w:b/>
          <w:bCs/>
          <w:lang w:eastAsia="zh-CN"/>
        </w:rPr>
        <w:t xml:space="preserve"> </w:t>
      </w:r>
      <w:r>
        <w:rPr>
          <w:rFonts w:hint="eastAsia" w:ascii="宋体" w:hAnsi="宋体" w:eastAsia="宋体" w:cs="宋体"/>
          <w:lang w:eastAsia="zh-CN"/>
        </w:rPr>
        <w:t xml:space="preserve"> 独立式电动自行车库与电动自行车停车场（棚）、厂房、仓库、民用建筑的防火间距不应小于表4.</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的规定。</w:t>
      </w:r>
    </w:p>
    <w:p>
      <w:pPr>
        <w:bidi w:val="0"/>
        <w:rPr>
          <w:rFonts w:hint="eastAsia" w:ascii="宋体" w:hAnsi="宋体" w:eastAsia="宋体" w:cs="宋体"/>
          <w:lang w:eastAsia="zh-CN"/>
        </w:rPr>
      </w:pPr>
    </w:p>
    <w:p>
      <w:pPr>
        <w:bidi w:val="0"/>
        <w:rPr>
          <w:rFonts w:hint="eastAsia" w:ascii="宋体" w:hAnsi="宋体" w:eastAsia="宋体" w:cs="宋体"/>
          <w:lang w:eastAsia="zh-CN"/>
        </w:rPr>
      </w:pPr>
    </w:p>
    <w:p>
      <w:pPr>
        <w:bidi w:val="0"/>
        <w:rPr>
          <w:rFonts w:hint="eastAsia" w:ascii="宋体" w:hAnsi="宋体" w:eastAsia="宋体" w:cs="宋体"/>
          <w:lang w:eastAsia="zh-CN"/>
        </w:rPr>
      </w:pPr>
    </w:p>
    <w:p>
      <w:pPr>
        <w:bidi w:val="0"/>
        <w:rPr>
          <w:rFonts w:hint="eastAsia" w:ascii="宋体" w:hAnsi="宋体" w:eastAsia="宋体" w:cs="宋体"/>
          <w:lang w:eastAsia="zh-CN"/>
        </w:rPr>
      </w:pPr>
    </w:p>
    <w:p>
      <w:pPr>
        <w:bidi w:val="0"/>
        <w:rPr>
          <w:rFonts w:hint="eastAsia" w:ascii="宋体" w:hAnsi="宋体" w:eastAsia="宋体" w:cs="宋体"/>
          <w:lang w:eastAsia="zh-CN"/>
        </w:rPr>
      </w:pPr>
    </w:p>
    <w:p>
      <w:pPr>
        <w:bidi w:val="0"/>
        <w:rPr>
          <w:rFonts w:hint="eastAsia" w:ascii="宋体" w:hAnsi="宋体" w:eastAsia="宋体" w:cs="宋体"/>
          <w:lang w:eastAsia="zh-CN"/>
        </w:rPr>
      </w:pPr>
    </w:p>
    <w:p>
      <w:pPr>
        <w:bidi w:val="0"/>
        <w:rPr>
          <w:rFonts w:hint="eastAsia" w:ascii="宋体" w:hAnsi="宋体" w:eastAsia="宋体" w:cs="宋体"/>
          <w:lang w:eastAsia="zh-CN"/>
        </w:rPr>
      </w:pPr>
    </w:p>
    <w:p>
      <w:pPr>
        <w:bidi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表4.</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 xml:space="preserve"> 独立式电动自行车库</w:t>
      </w:r>
      <w:r>
        <w:rPr>
          <w:rFonts w:hint="eastAsia" w:ascii="宋体" w:hAnsi="宋体" w:eastAsia="宋体" w:cs="宋体"/>
          <w:b/>
          <w:bCs/>
          <w:sz w:val="21"/>
          <w:szCs w:val="21"/>
          <w:lang w:val="en-US" w:eastAsia="zh-CN"/>
        </w:rPr>
        <w:t>与</w:t>
      </w:r>
      <w:r>
        <w:rPr>
          <w:rFonts w:hint="eastAsia" w:ascii="宋体" w:hAnsi="宋体" w:eastAsia="宋体" w:cs="宋体"/>
          <w:b/>
          <w:bCs/>
          <w:sz w:val="21"/>
          <w:szCs w:val="21"/>
          <w:lang w:eastAsia="zh-CN"/>
        </w:rPr>
        <w:t>厂房、仓库、民用建筑、电动自行车停车场（棚）</w:t>
      </w:r>
      <w:r>
        <w:rPr>
          <w:rFonts w:hint="eastAsia" w:ascii="宋体" w:hAnsi="宋体" w:eastAsia="宋体" w:cs="宋体"/>
          <w:b/>
          <w:bCs/>
          <w:sz w:val="21"/>
          <w:szCs w:val="21"/>
          <w:lang w:val="en-US" w:eastAsia="zh-CN"/>
        </w:rPr>
        <w:t>等</w:t>
      </w:r>
      <w:r>
        <w:rPr>
          <w:rFonts w:hint="eastAsia" w:ascii="宋体" w:hAnsi="宋体" w:eastAsia="宋体" w:cs="宋体"/>
          <w:b/>
          <w:bCs/>
          <w:sz w:val="21"/>
          <w:szCs w:val="21"/>
          <w:lang w:eastAsia="zh-CN"/>
        </w:rPr>
        <w:t>的防火间距（m）</w:t>
      </w:r>
    </w:p>
    <w:tbl>
      <w:tblPr>
        <w:tblStyle w:val="16"/>
        <w:tblW w:w="9495" w:type="dxa"/>
        <w:tblInd w:w="1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40"/>
        <w:gridCol w:w="795"/>
        <w:gridCol w:w="795"/>
        <w:gridCol w:w="675"/>
        <w:gridCol w:w="795"/>
        <w:gridCol w:w="660"/>
        <w:gridCol w:w="525"/>
        <w:gridCol w:w="495"/>
        <w:gridCol w:w="600"/>
        <w:gridCol w:w="390"/>
        <w:gridCol w:w="480"/>
        <w:gridCol w:w="720"/>
        <w:gridCol w:w="645"/>
        <w:gridCol w:w="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4" w:type="dxa"/>
            <w:gridSpan w:val="2"/>
            <w:vMerge w:val="restart"/>
            <w:noWrap w:val="0"/>
            <w:vAlign w:val="center"/>
          </w:tcPr>
          <w:p>
            <w:pPr>
              <w:bidi w:val="0"/>
              <w:jc w:val="center"/>
              <w:rPr>
                <w:rFonts w:hint="eastAsia"/>
                <w:sz w:val="21"/>
                <w:szCs w:val="21"/>
              </w:rPr>
            </w:pPr>
            <w:r>
              <w:rPr>
                <w:rFonts w:hint="eastAsia"/>
                <w:sz w:val="21"/>
                <w:szCs w:val="21"/>
              </w:rPr>
              <w:t>名称与耐火等级</w:t>
            </w:r>
          </w:p>
        </w:tc>
        <w:tc>
          <w:tcPr>
            <w:tcW w:w="795" w:type="dxa"/>
            <w:noWrap w:val="0"/>
            <w:vAlign w:val="center"/>
          </w:tcPr>
          <w:p>
            <w:pPr>
              <w:bidi w:val="0"/>
              <w:jc w:val="center"/>
              <w:rPr>
                <w:rFonts w:hint="eastAsia"/>
                <w:sz w:val="21"/>
                <w:szCs w:val="21"/>
              </w:rPr>
            </w:pPr>
            <w:r>
              <w:rPr>
                <w:rFonts w:hint="eastAsia"/>
                <w:sz w:val="21"/>
                <w:szCs w:val="21"/>
              </w:rPr>
              <w:t>甲类厂房</w:t>
            </w:r>
          </w:p>
        </w:tc>
        <w:tc>
          <w:tcPr>
            <w:tcW w:w="2265" w:type="dxa"/>
            <w:gridSpan w:val="3"/>
            <w:noWrap w:val="0"/>
            <w:vAlign w:val="center"/>
          </w:tcPr>
          <w:p>
            <w:pPr>
              <w:bidi w:val="0"/>
              <w:jc w:val="center"/>
              <w:rPr>
                <w:rFonts w:hint="eastAsia"/>
                <w:sz w:val="21"/>
                <w:szCs w:val="21"/>
              </w:rPr>
            </w:pPr>
            <w:r>
              <w:rPr>
                <w:rFonts w:hint="eastAsia"/>
                <w:sz w:val="21"/>
                <w:szCs w:val="21"/>
              </w:rPr>
              <w:t>乙类厂房（仓库）</w:t>
            </w:r>
          </w:p>
        </w:tc>
        <w:tc>
          <w:tcPr>
            <w:tcW w:w="1680" w:type="dxa"/>
            <w:gridSpan w:val="3"/>
            <w:vMerge w:val="restart"/>
            <w:noWrap w:val="0"/>
            <w:vAlign w:val="center"/>
          </w:tcPr>
          <w:p>
            <w:pPr>
              <w:bidi w:val="0"/>
              <w:jc w:val="center"/>
              <w:rPr>
                <w:rFonts w:hint="eastAsia"/>
                <w:sz w:val="21"/>
                <w:szCs w:val="21"/>
                <w:lang w:eastAsia="zh-CN"/>
              </w:rPr>
            </w:pPr>
            <w:r>
              <w:rPr>
                <w:rFonts w:hint="eastAsia"/>
                <w:sz w:val="21"/>
                <w:szCs w:val="21"/>
                <w:lang w:eastAsia="zh-CN"/>
              </w:rPr>
              <w:t>丙、丁、戊厂房</w:t>
            </w:r>
          </w:p>
          <w:p>
            <w:pPr>
              <w:bidi w:val="0"/>
              <w:jc w:val="center"/>
              <w:rPr>
                <w:rFonts w:hint="eastAsia"/>
                <w:sz w:val="21"/>
                <w:szCs w:val="21"/>
                <w:lang w:eastAsia="zh-CN"/>
              </w:rPr>
            </w:pPr>
            <w:r>
              <w:rPr>
                <w:rFonts w:hint="eastAsia"/>
                <w:sz w:val="21"/>
                <w:szCs w:val="21"/>
                <w:lang w:eastAsia="zh-CN"/>
              </w:rPr>
              <w:t>（仓库）</w:t>
            </w:r>
          </w:p>
        </w:tc>
        <w:tc>
          <w:tcPr>
            <w:tcW w:w="2190" w:type="dxa"/>
            <w:gridSpan w:val="4"/>
            <w:noWrap w:val="0"/>
            <w:vAlign w:val="center"/>
          </w:tcPr>
          <w:p>
            <w:pPr>
              <w:bidi w:val="0"/>
              <w:jc w:val="center"/>
              <w:rPr>
                <w:rFonts w:hint="eastAsia"/>
                <w:sz w:val="21"/>
                <w:szCs w:val="21"/>
                <w:lang w:eastAsia="zh-CN"/>
              </w:rPr>
            </w:pPr>
            <w:r>
              <w:rPr>
                <w:rFonts w:hint="eastAsia"/>
                <w:sz w:val="21"/>
                <w:szCs w:val="21"/>
              </w:rPr>
              <w:t>民用建</w:t>
            </w:r>
            <w:r>
              <w:rPr>
                <w:rFonts w:hint="eastAsia"/>
                <w:sz w:val="21"/>
                <w:szCs w:val="21"/>
                <w:lang w:eastAsia="zh-CN"/>
              </w:rPr>
              <w:t>筑</w:t>
            </w:r>
          </w:p>
        </w:tc>
        <w:tc>
          <w:tcPr>
            <w:tcW w:w="1271" w:type="dxa"/>
            <w:gridSpan w:val="2"/>
            <w:noWrap w:val="0"/>
            <w:vAlign w:val="center"/>
          </w:tcPr>
          <w:p>
            <w:pPr>
              <w:bidi w:val="0"/>
              <w:jc w:val="center"/>
              <w:rPr>
                <w:rFonts w:hint="eastAsia" w:eastAsia="仿宋"/>
                <w:sz w:val="21"/>
                <w:szCs w:val="21"/>
                <w:lang w:val="en-US" w:eastAsia="zh-CN"/>
              </w:rPr>
            </w:pPr>
            <w:r>
              <w:rPr>
                <w:rFonts w:hint="eastAsia"/>
                <w:sz w:val="21"/>
                <w:szCs w:val="21"/>
                <w:lang w:eastAsia="zh-CN"/>
              </w:rPr>
              <w:t>电动自行车停车场（棚）、独立式电动自</w:t>
            </w:r>
            <w:r>
              <w:rPr>
                <w:rFonts w:hint="eastAsia"/>
                <w:sz w:val="21"/>
                <w:szCs w:val="21"/>
                <w:lang w:val="en-US" w:eastAsia="zh-CN"/>
              </w:rPr>
              <w:t>停</w:t>
            </w:r>
            <w:r>
              <w:rPr>
                <w:rFonts w:hint="eastAsia"/>
                <w:sz w:val="21"/>
                <w:szCs w:val="21"/>
                <w:lang w:eastAsia="zh-CN"/>
              </w:rPr>
              <w:t>车库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4" w:type="dxa"/>
            <w:gridSpan w:val="2"/>
            <w:vMerge w:val="continue"/>
            <w:noWrap w:val="0"/>
            <w:vAlign w:val="center"/>
          </w:tcPr>
          <w:p>
            <w:pPr>
              <w:bidi w:val="0"/>
              <w:jc w:val="center"/>
              <w:rPr>
                <w:rFonts w:hint="eastAsia"/>
                <w:sz w:val="21"/>
                <w:szCs w:val="21"/>
              </w:rPr>
            </w:pPr>
          </w:p>
        </w:tc>
        <w:tc>
          <w:tcPr>
            <w:tcW w:w="795" w:type="dxa"/>
            <w:noWrap w:val="0"/>
            <w:vAlign w:val="center"/>
          </w:tcPr>
          <w:p>
            <w:pPr>
              <w:bidi w:val="0"/>
              <w:jc w:val="center"/>
              <w:rPr>
                <w:rFonts w:hint="eastAsia"/>
                <w:sz w:val="21"/>
                <w:szCs w:val="21"/>
              </w:rPr>
            </w:pPr>
            <w:r>
              <w:rPr>
                <w:rFonts w:hint="eastAsia"/>
                <w:sz w:val="21"/>
                <w:szCs w:val="21"/>
              </w:rPr>
              <w:t>单、多层</w:t>
            </w:r>
          </w:p>
        </w:tc>
        <w:tc>
          <w:tcPr>
            <w:tcW w:w="1470" w:type="dxa"/>
            <w:gridSpan w:val="2"/>
            <w:noWrap w:val="0"/>
            <w:vAlign w:val="center"/>
          </w:tcPr>
          <w:p>
            <w:pPr>
              <w:bidi w:val="0"/>
              <w:jc w:val="center"/>
              <w:rPr>
                <w:rFonts w:hint="eastAsia"/>
                <w:sz w:val="21"/>
                <w:szCs w:val="21"/>
              </w:rPr>
            </w:pPr>
            <w:r>
              <w:rPr>
                <w:rFonts w:hint="eastAsia"/>
                <w:sz w:val="21"/>
                <w:szCs w:val="21"/>
              </w:rPr>
              <w:t>单、多层</w:t>
            </w:r>
          </w:p>
        </w:tc>
        <w:tc>
          <w:tcPr>
            <w:tcW w:w="795" w:type="dxa"/>
            <w:noWrap w:val="0"/>
            <w:vAlign w:val="center"/>
          </w:tcPr>
          <w:p>
            <w:pPr>
              <w:bidi w:val="0"/>
              <w:jc w:val="center"/>
              <w:rPr>
                <w:rFonts w:hint="eastAsia"/>
                <w:sz w:val="21"/>
                <w:szCs w:val="21"/>
              </w:rPr>
            </w:pPr>
            <w:r>
              <w:rPr>
                <w:rFonts w:hint="eastAsia"/>
                <w:sz w:val="21"/>
                <w:szCs w:val="21"/>
              </w:rPr>
              <w:t>高层</w:t>
            </w:r>
          </w:p>
        </w:tc>
        <w:tc>
          <w:tcPr>
            <w:tcW w:w="1680" w:type="dxa"/>
            <w:gridSpan w:val="3"/>
            <w:vMerge w:val="continue"/>
            <w:noWrap w:val="0"/>
            <w:vAlign w:val="center"/>
          </w:tcPr>
          <w:p>
            <w:pPr>
              <w:bidi w:val="0"/>
              <w:jc w:val="center"/>
              <w:rPr>
                <w:rFonts w:hint="eastAsia"/>
                <w:sz w:val="21"/>
                <w:szCs w:val="21"/>
              </w:rPr>
            </w:pPr>
          </w:p>
        </w:tc>
        <w:tc>
          <w:tcPr>
            <w:tcW w:w="1470" w:type="dxa"/>
            <w:gridSpan w:val="3"/>
            <w:noWrap w:val="0"/>
            <w:vAlign w:val="center"/>
          </w:tcPr>
          <w:p>
            <w:pPr>
              <w:bidi w:val="0"/>
              <w:jc w:val="center"/>
              <w:rPr>
                <w:rFonts w:hint="eastAsia"/>
                <w:sz w:val="21"/>
                <w:szCs w:val="21"/>
              </w:rPr>
            </w:pPr>
            <w:r>
              <w:rPr>
                <w:rFonts w:hint="eastAsia"/>
                <w:sz w:val="21"/>
                <w:szCs w:val="21"/>
              </w:rPr>
              <w:t>裙房、单、多层</w:t>
            </w:r>
          </w:p>
        </w:tc>
        <w:tc>
          <w:tcPr>
            <w:tcW w:w="720" w:type="dxa"/>
            <w:noWrap w:val="0"/>
            <w:vAlign w:val="center"/>
          </w:tcPr>
          <w:p>
            <w:pPr>
              <w:bidi w:val="0"/>
              <w:jc w:val="center"/>
              <w:rPr>
                <w:rFonts w:hint="eastAsia"/>
                <w:sz w:val="21"/>
                <w:szCs w:val="21"/>
              </w:rPr>
            </w:pPr>
            <w:r>
              <w:rPr>
                <w:rFonts w:hint="eastAsia"/>
                <w:sz w:val="21"/>
                <w:szCs w:val="21"/>
              </w:rPr>
              <w:t>高层</w:t>
            </w:r>
          </w:p>
        </w:tc>
        <w:tc>
          <w:tcPr>
            <w:tcW w:w="1271" w:type="dxa"/>
            <w:gridSpan w:val="2"/>
            <w:noWrap w:val="0"/>
            <w:vAlign w:val="center"/>
          </w:tcPr>
          <w:p>
            <w:pPr>
              <w:bidi w:val="0"/>
              <w:jc w:val="center"/>
              <w:rPr>
                <w:rFonts w:hint="eastAsia" w:eastAsia="仿宋"/>
                <w:sz w:val="21"/>
                <w:szCs w:val="21"/>
                <w:lang w:val="en-US" w:eastAsia="zh-CN"/>
              </w:rPr>
            </w:pPr>
            <w:r>
              <w:rPr>
                <w:rFonts w:hint="eastAsia"/>
                <w:sz w:val="21"/>
                <w:szCs w:val="21"/>
                <w:lang w:val="en-US" w:eastAsia="zh-CN"/>
              </w:rPr>
              <w:t>单、多层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4" w:type="dxa"/>
            <w:gridSpan w:val="2"/>
            <w:vMerge w:val="continue"/>
            <w:noWrap w:val="0"/>
            <w:vAlign w:val="center"/>
          </w:tcPr>
          <w:p>
            <w:pPr>
              <w:bidi w:val="0"/>
              <w:jc w:val="center"/>
              <w:rPr>
                <w:rFonts w:hint="eastAsia"/>
                <w:sz w:val="21"/>
                <w:szCs w:val="21"/>
              </w:rPr>
            </w:pPr>
          </w:p>
        </w:tc>
        <w:tc>
          <w:tcPr>
            <w:tcW w:w="795" w:type="dxa"/>
            <w:noWrap w:val="0"/>
            <w:vAlign w:val="center"/>
          </w:tcPr>
          <w:p>
            <w:pPr>
              <w:bidi w:val="0"/>
              <w:jc w:val="center"/>
              <w:rPr>
                <w:rFonts w:hint="eastAsia"/>
                <w:sz w:val="21"/>
                <w:szCs w:val="21"/>
              </w:rPr>
            </w:pPr>
            <w:r>
              <w:rPr>
                <w:rFonts w:hint="eastAsia"/>
                <w:sz w:val="21"/>
                <w:szCs w:val="21"/>
              </w:rPr>
              <w:t>一、二级</w:t>
            </w:r>
          </w:p>
        </w:tc>
        <w:tc>
          <w:tcPr>
            <w:tcW w:w="795" w:type="dxa"/>
            <w:noWrap w:val="0"/>
            <w:vAlign w:val="center"/>
          </w:tcPr>
          <w:p>
            <w:pPr>
              <w:bidi w:val="0"/>
              <w:jc w:val="center"/>
              <w:rPr>
                <w:rFonts w:hint="eastAsia"/>
                <w:sz w:val="21"/>
                <w:szCs w:val="21"/>
              </w:rPr>
            </w:pPr>
            <w:r>
              <w:rPr>
                <w:rFonts w:hint="eastAsia"/>
                <w:sz w:val="21"/>
                <w:szCs w:val="21"/>
              </w:rPr>
              <w:t>一、二级</w:t>
            </w:r>
          </w:p>
        </w:tc>
        <w:tc>
          <w:tcPr>
            <w:tcW w:w="675" w:type="dxa"/>
            <w:noWrap w:val="0"/>
            <w:vAlign w:val="center"/>
          </w:tcPr>
          <w:p>
            <w:pPr>
              <w:bidi w:val="0"/>
              <w:jc w:val="center"/>
              <w:rPr>
                <w:rFonts w:hint="eastAsia"/>
                <w:sz w:val="21"/>
                <w:szCs w:val="21"/>
              </w:rPr>
            </w:pPr>
            <w:r>
              <w:rPr>
                <w:rFonts w:hint="eastAsia"/>
                <w:sz w:val="21"/>
                <w:szCs w:val="21"/>
              </w:rPr>
              <w:t>三级</w:t>
            </w:r>
          </w:p>
        </w:tc>
        <w:tc>
          <w:tcPr>
            <w:tcW w:w="795" w:type="dxa"/>
            <w:noWrap w:val="0"/>
            <w:vAlign w:val="center"/>
          </w:tcPr>
          <w:p>
            <w:pPr>
              <w:bidi w:val="0"/>
              <w:jc w:val="center"/>
              <w:rPr>
                <w:rFonts w:hint="eastAsia"/>
                <w:sz w:val="21"/>
                <w:szCs w:val="21"/>
              </w:rPr>
            </w:pPr>
            <w:r>
              <w:rPr>
                <w:rFonts w:hint="eastAsia"/>
                <w:sz w:val="21"/>
                <w:szCs w:val="21"/>
              </w:rPr>
              <w:t>一、二级</w:t>
            </w:r>
          </w:p>
        </w:tc>
        <w:tc>
          <w:tcPr>
            <w:tcW w:w="660" w:type="dxa"/>
            <w:noWrap w:val="0"/>
            <w:vAlign w:val="center"/>
          </w:tcPr>
          <w:p>
            <w:pPr>
              <w:bidi w:val="0"/>
              <w:jc w:val="center"/>
              <w:rPr>
                <w:rFonts w:hint="eastAsia"/>
                <w:sz w:val="21"/>
                <w:szCs w:val="21"/>
              </w:rPr>
            </w:pPr>
            <w:r>
              <w:rPr>
                <w:rFonts w:hint="eastAsia"/>
                <w:sz w:val="21"/>
                <w:szCs w:val="21"/>
              </w:rPr>
              <w:t>一、二级</w:t>
            </w:r>
          </w:p>
        </w:tc>
        <w:tc>
          <w:tcPr>
            <w:tcW w:w="525" w:type="dxa"/>
            <w:noWrap w:val="0"/>
            <w:vAlign w:val="center"/>
          </w:tcPr>
          <w:p>
            <w:pPr>
              <w:bidi w:val="0"/>
              <w:jc w:val="center"/>
              <w:rPr>
                <w:rFonts w:hint="eastAsia"/>
                <w:sz w:val="21"/>
                <w:szCs w:val="21"/>
              </w:rPr>
            </w:pPr>
            <w:r>
              <w:rPr>
                <w:rFonts w:hint="eastAsia"/>
                <w:sz w:val="21"/>
                <w:szCs w:val="21"/>
              </w:rPr>
              <w:t>三级</w:t>
            </w:r>
          </w:p>
        </w:tc>
        <w:tc>
          <w:tcPr>
            <w:tcW w:w="495" w:type="dxa"/>
            <w:noWrap w:val="0"/>
            <w:vAlign w:val="center"/>
          </w:tcPr>
          <w:p>
            <w:pPr>
              <w:bidi w:val="0"/>
              <w:jc w:val="center"/>
              <w:rPr>
                <w:rFonts w:hint="eastAsia"/>
                <w:sz w:val="21"/>
                <w:szCs w:val="21"/>
              </w:rPr>
            </w:pPr>
            <w:r>
              <w:rPr>
                <w:rFonts w:hint="eastAsia"/>
                <w:sz w:val="21"/>
                <w:szCs w:val="21"/>
              </w:rPr>
              <w:t>四级</w:t>
            </w:r>
          </w:p>
        </w:tc>
        <w:tc>
          <w:tcPr>
            <w:tcW w:w="600" w:type="dxa"/>
            <w:noWrap w:val="0"/>
            <w:vAlign w:val="center"/>
          </w:tcPr>
          <w:p>
            <w:pPr>
              <w:bidi w:val="0"/>
              <w:jc w:val="center"/>
              <w:rPr>
                <w:rFonts w:hint="eastAsia"/>
                <w:sz w:val="21"/>
                <w:szCs w:val="21"/>
              </w:rPr>
            </w:pPr>
            <w:r>
              <w:rPr>
                <w:rFonts w:hint="eastAsia"/>
                <w:sz w:val="21"/>
                <w:szCs w:val="21"/>
              </w:rPr>
              <w:t>一、二级</w:t>
            </w:r>
          </w:p>
        </w:tc>
        <w:tc>
          <w:tcPr>
            <w:tcW w:w="390" w:type="dxa"/>
            <w:noWrap w:val="0"/>
            <w:vAlign w:val="center"/>
          </w:tcPr>
          <w:p>
            <w:pPr>
              <w:bidi w:val="0"/>
              <w:jc w:val="center"/>
              <w:rPr>
                <w:rFonts w:hint="eastAsia"/>
                <w:sz w:val="21"/>
                <w:szCs w:val="21"/>
              </w:rPr>
            </w:pPr>
            <w:r>
              <w:rPr>
                <w:rFonts w:hint="eastAsia"/>
                <w:sz w:val="21"/>
                <w:szCs w:val="21"/>
              </w:rPr>
              <w:t>三级</w:t>
            </w:r>
          </w:p>
        </w:tc>
        <w:tc>
          <w:tcPr>
            <w:tcW w:w="480" w:type="dxa"/>
            <w:noWrap w:val="0"/>
            <w:vAlign w:val="center"/>
          </w:tcPr>
          <w:p>
            <w:pPr>
              <w:bidi w:val="0"/>
              <w:jc w:val="center"/>
              <w:rPr>
                <w:rFonts w:hint="eastAsia"/>
                <w:sz w:val="21"/>
                <w:szCs w:val="21"/>
              </w:rPr>
            </w:pPr>
            <w:r>
              <w:rPr>
                <w:rFonts w:hint="eastAsia"/>
                <w:sz w:val="21"/>
                <w:szCs w:val="21"/>
              </w:rPr>
              <w:t>四级</w:t>
            </w:r>
          </w:p>
        </w:tc>
        <w:tc>
          <w:tcPr>
            <w:tcW w:w="720" w:type="dxa"/>
            <w:noWrap w:val="0"/>
            <w:vAlign w:val="center"/>
          </w:tcPr>
          <w:p>
            <w:pPr>
              <w:bidi w:val="0"/>
              <w:jc w:val="center"/>
              <w:rPr>
                <w:rFonts w:hint="eastAsia"/>
                <w:sz w:val="21"/>
                <w:szCs w:val="21"/>
              </w:rPr>
            </w:pPr>
            <w:r>
              <w:rPr>
                <w:rFonts w:hint="eastAsia"/>
                <w:sz w:val="21"/>
                <w:szCs w:val="21"/>
              </w:rPr>
              <w:t>一、二级</w:t>
            </w:r>
          </w:p>
        </w:tc>
        <w:tc>
          <w:tcPr>
            <w:tcW w:w="645" w:type="dxa"/>
            <w:noWrap w:val="0"/>
            <w:vAlign w:val="center"/>
          </w:tcPr>
          <w:p>
            <w:pPr>
              <w:bidi w:val="0"/>
              <w:jc w:val="center"/>
              <w:rPr>
                <w:rFonts w:hint="eastAsia"/>
                <w:sz w:val="21"/>
                <w:szCs w:val="21"/>
              </w:rPr>
            </w:pPr>
            <w:r>
              <w:rPr>
                <w:rFonts w:hint="eastAsia"/>
                <w:sz w:val="21"/>
                <w:szCs w:val="21"/>
              </w:rPr>
              <w:t>一、二级</w:t>
            </w:r>
          </w:p>
        </w:tc>
        <w:tc>
          <w:tcPr>
            <w:tcW w:w="626" w:type="dxa"/>
            <w:noWrap w:val="0"/>
            <w:vAlign w:val="center"/>
          </w:tcPr>
          <w:p>
            <w:pPr>
              <w:bidi w:val="0"/>
              <w:jc w:val="center"/>
              <w:rPr>
                <w:rFonts w:hint="eastAsia" w:eastAsia="仿宋"/>
                <w:sz w:val="21"/>
                <w:szCs w:val="21"/>
                <w:lang w:val="en-US" w:eastAsia="zh-CN"/>
              </w:rPr>
            </w:pPr>
            <w:r>
              <w:rPr>
                <w:rFonts w:hint="eastAsia"/>
                <w:sz w:val="21"/>
                <w:szCs w:val="21"/>
                <w:lang w:val="en-US" w:eastAsia="zh-CN"/>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54" w:type="dxa"/>
            <w:vMerge w:val="restart"/>
            <w:noWrap w:val="0"/>
            <w:vAlign w:val="center"/>
          </w:tcPr>
          <w:p>
            <w:pPr>
              <w:bidi w:val="0"/>
              <w:jc w:val="center"/>
              <w:rPr>
                <w:rFonts w:hint="eastAsia"/>
                <w:sz w:val="21"/>
                <w:szCs w:val="21"/>
              </w:rPr>
            </w:pPr>
            <w:r>
              <w:rPr>
                <w:rFonts w:hint="eastAsia"/>
                <w:sz w:val="21"/>
                <w:szCs w:val="21"/>
                <w:lang w:eastAsia="zh-CN"/>
              </w:rPr>
              <w:t>独立式</w:t>
            </w:r>
            <w:r>
              <w:rPr>
                <w:rFonts w:hint="eastAsia"/>
                <w:sz w:val="21"/>
                <w:szCs w:val="21"/>
              </w:rPr>
              <w:t>电动自行车库</w:t>
            </w:r>
          </w:p>
        </w:tc>
        <w:tc>
          <w:tcPr>
            <w:tcW w:w="540" w:type="dxa"/>
            <w:noWrap w:val="0"/>
            <w:vAlign w:val="center"/>
          </w:tcPr>
          <w:p>
            <w:pPr>
              <w:bidi w:val="0"/>
              <w:jc w:val="center"/>
              <w:rPr>
                <w:rFonts w:hint="eastAsia"/>
                <w:sz w:val="21"/>
                <w:szCs w:val="21"/>
              </w:rPr>
            </w:pPr>
            <w:r>
              <w:rPr>
                <w:rFonts w:hint="eastAsia"/>
                <w:sz w:val="21"/>
                <w:szCs w:val="21"/>
              </w:rPr>
              <w:t>一、二级</w:t>
            </w:r>
          </w:p>
        </w:tc>
        <w:tc>
          <w:tcPr>
            <w:tcW w:w="795" w:type="dxa"/>
            <w:noWrap w:val="0"/>
            <w:vAlign w:val="center"/>
          </w:tcPr>
          <w:p>
            <w:pPr>
              <w:bidi w:val="0"/>
              <w:jc w:val="center"/>
              <w:rPr>
                <w:rFonts w:hint="eastAsia"/>
                <w:sz w:val="21"/>
                <w:szCs w:val="21"/>
                <w:lang w:eastAsia="zh-CN"/>
              </w:rPr>
            </w:pPr>
            <w:r>
              <w:rPr>
                <w:rFonts w:hint="eastAsia"/>
                <w:sz w:val="21"/>
                <w:szCs w:val="21"/>
                <w:lang w:eastAsia="zh-CN"/>
              </w:rPr>
              <w:t>20</w:t>
            </w:r>
          </w:p>
        </w:tc>
        <w:tc>
          <w:tcPr>
            <w:tcW w:w="795" w:type="dxa"/>
            <w:noWrap w:val="0"/>
            <w:vAlign w:val="center"/>
          </w:tcPr>
          <w:p>
            <w:pPr>
              <w:bidi w:val="0"/>
              <w:jc w:val="center"/>
              <w:rPr>
                <w:rFonts w:hint="eastAsia"/>
                <w:sz w:val="21"/>
                <w:szCs w:val="21"/>
                <w:lang w:eastAsia="zh-CN"/>
              </w:rPr>
            </w:pPr>
            <w:r>
              <w:rPr>
                <w:rFonts w:hint="eastAsia"/>
                <w:sz w:val="21"/>
                <w:szCs w:val="21"/>
                <w:lang w:eastAsia="zh-CN"/>
              </w:rPr>
              <w:t>20</w:t>
            </w:r>
          </w:p>
        </w:tc>
        <w:tc>
          <w:tcPr>
            <w:tcW w:w="675" w:type="dxa"/>
            <w:noWrap w:val="0"/>
            <w:vAlign w:val="center"/>
          </w:tcPr>
          <w:p>
            <w:pPr>
              <w:bidi w:val="0"/>
              <w:jc w:val="center"/>
              <w:rPr>
                <w:rFonts w:hint="eastAsia"/>
                <w:sz w:val="21"/>
                <w:szCs w:val="21"/>
                <w:lang w:eastAsia="zh-CN"/>
              </w:rPr>
            </w:pPr>
            <w:r>
              <w:rPr>
                <w:rFonts w:hint="eastAsia"/>
                <w:sz w:val="21"/>
                <w:szCs w:val="21"/>
                <w:lang w:eastAsia="zh-CN"/>
              </w:rPr>
              <w:t>20</w:t>
            </w:r>
          </w:p>
        </w:tc>
        <w:tc>
          <w:tcPr>
            <w:tcW w:w="795" w:type="dxa"/>
            <w:noWrap w:val="0"/>
            <w:vAlign w:val="center"/>
          </w:tcPr>
          <w:p>
            <w:pPr>
              <w:bidi w:val="0"/>
              <w:jc w:val="center"/>
              <w:rPr>
                <w:rFonts w:hint="eastAsia"/>
                <w:sz w:val="21"/>
                <w:szCs w:val="21"/>
                <w:lang w:eastAsia="zh-CN"/>
              </w:rPr>
            </w:pPr>
            <w:r>
              <w:rPr>
                <w:rFonts w:hint="eastAsia"/>
                <w:sz w:val="21"/>
                <w:szCs w:val="21"/>
                <w:lang w:eastAsia="zh-CN"/>
              </w:rPr>
              <w:t>25</w:t>
            </w:r>
          </w:p>
        </w:tc>
        <w:tc>
          <w:tcPr>
            <w:tcW w:w="660" w:type="dxa"/>
            <w:noWrap w:val="0"/>
            <w:vAlign w:val="center"/>
          </w:tcPr>
          <w:p>
            <w:pPr>
              <w:bidi w:val="0"/>
              <w:jc w:val="center"/>
              <w:rPr>
                <w:rFonts w:hint="eastAsia"/>
                <w:sz w:val="21"/>
                <w:szCs w:val="21"/>
                <w:lang w:eastAsia="zh-CN"/>
              </w:rPr>
            </w:pPr>
            <w:r>
              <w:rPr>
                <w:rFonts w:hint="eastAsia"/>
                <w:sz w:val="21"/>
                <w:szCs w:val="21"/>
                <w:lang w:eastAsia="zh-CN"/>
              </w:rPr>
              <w:t>10</w:t>
            </w:r>
          </w:p>
        </w:tc>
        <w:tc>
          <w:tcPr>
            <w:tcW w:w="525" w:type="dxa"/>
            <w:noWrap w:val="0"/>
            <w:vAlign w:val="center"/>
          </w:tcPr>
          <w:p>
            <w:pPr>
              <w:bidi w:val="0"/>
              <w:jc w:val="center"/>
              <w:rPr>
                <w:rFonts w:hint="eastAsia"/>
                <w:sz w:val="21"/>
                <w:szCs w:val="21"/>
                <w:lang w:eastAsia="zh-CN"/>
              </w:rPr>
            </w:pPr>
            <w:r>
              <w:rPr>
                <w:rFonts w:hint="eastAsia"/>
                <w:sz w:val="21"/>
                <w:szCs w:val="21"/>
                <w:lang w:eastAsia="zh-CN"/>
              </w:rPr>
              <w:t>12</w:t>
            </w:r>
          </w:p>
        </w:tc>
        <w:tc>
          <w:tcPr>
            <w:tcW w:w="495" w:type="dxa"/>
            <w:noWrap w:val="0"/>
            <w:vAlign w:val="center"/>
          </w:tcPr>
          <w:p>
            <w:pPr>
              <w:bidi w:val="0"/>
              <w:jc w:val="center"/>
              <w:rPr>
                <w:rFonts w:hint="eastAsia"/>
                <w:sz w:val="21"/>
                <w:szCs w:val="21"/>
                <w:lang w:eastAsia="zh-CN"/>
              </w:rPr>
            </w:pPr>
            <w:r>
              <w:rPr>
                <w:rFonts w:hint="eastAsia"/>
                <w:sz w:val="21"/>
                <w:szCs w:val="21"/>
                <w:lang w:eastAsia="zh-CN"/>
              </w:rPr>
              <w:t>14</w:t>
            </w:r>
          </w:p>
        </w:tc>
        <w:tc>
          <w:tcPr>
            <w:tcW w:w="600" w:type="dxa"/>
            <w:noWrap w:val="0"/>
            <w:vAlign w:val="center"/>
          </w:tcPr>
          <w:p>
            <w:pPr>
              <w:bidi w:val="0"/>
              <w:jc w:val="center"/>
              <w:rPr>
                <w:rFonts w:hint="eastAsia"/>
                <w:sz w:val="21"/>
                <w:szCs w:val="21"/>
                <w:lang w:eastAsia="zh-CN"/>
              </w:rPr>
            </w:pPr>
            <w:r>
              <w:rPr>
                <w:rFonts w:hint="eastAsia"/>
                <w:sz w:val="21"/>
                <w:szCs w:val="21"/>
                <w:lang w:eastAsia="zh-CN"/>
              </w:rPr>
              <w:t>6</w:t>
            </w:r>
          </w:p>
        </w:tc>
        <w:tc>
          <w:tcPr>
            <w:tcW w:w="390" w:type="dxa"/>
            <w:noWrap w:val="0"/>
            <w:vAlign w:val="center"/>
          </w:tcPr>
          <w:p>
            <w:pPr>
              <w:bidi w:val="0"/>
              <w:jc w:val="center"/>
              <w:rPr>
                <w:rFonts w:hint="eastAsia"/>
                <w:sz w:val="21"/>
                <w:szCs w:val="21"/>
                <w:lang w:eastAsia="zh-CN"/>
              </w:rPr>
            </w:pPr>
            <w:r>
              <w:rPr>
                <w:rFonts w:hint="eastAsia"/>
                <w:sz w:val="21"/>
                <w:szCs w:val="21"/>
                <w:lang w:eastAsia="zh-CN"/>
              </w:rPr>
              <w:t>7</w:t>
            </w:r>
          </w:p>
        </w:tc>
        <w:tc>
          <w:tcPr>
            <w:tcW w:w="480" w:type="dxa"/>
            <w:noWrap w:val="0"/>
            <w:vAlign w:val="center"/>
          </w:tcPr>
          <w:p>
            <w:pPr>
              <w:bidi w:val="0"/>
              <w:jc w:val="center"/>
              <w:rPr>
                <w:rFonts w:hint="eastAsia"/>
                <w:sz w:val="21"/>
                <w:szCs w:val="21"/>
                <w:lang w:eastAsia="zh-CN"/>
              </w:rPr>
            </w:pPr>
            <w:r>
              <w:rPr>
                <w:rFonts w:hint="eastAsia"/>
                <w:sz w:val="21"/>
                <w:szCs w:val="21"/>
                <w:lang w:eastAsia="zh-CN"/>
              </w:rPr>
              <w:t>9</w:t>
            </w:r>
          </w:p>
        </w:tc>
        <w:tc>
          <w:tcPr>
            <w:tcW w:w="720" w:type="dxa"/>
            <w:noWrap w:val="0"/>
            <w:vAlign w:val="center"/>
          </w:tcPr>
          <w:p>
            <w:pPr>
              <w:bidi w:val="0"/>
              <w:jc w:val="center"/>
              <w:rPr>
                <w:rFonts w:hint="eastAsia"/>
                <w:sz w:val="21"/>
                <w:szCs w:val="21"/>
                <w:lang w:eastAsia="zh-CN"/>
              </w:rPr>
            </w:pPr>
            <w:r>
              <w:rPr>
                <w:rFonts w:hint="eastAsia"/>
                <w:sz w:val="21"/>
                <w:szCs w:val="21"/>
                <w:lang w:eastAsia="zh-CN"/>
              </w:rPr>
              <w:t>9</w:t>
            </w:r>
          </w:p>
        </w:tc>
        <w:tc>
          <w:tcPr>
            <w:tcW w:w="645" w:type="dxa"/>
            <w:noWrap w:val="0"/>
            <w:vAlign w:val="center"/>
          </w:tcPr>
          <w:p>
            <w:pPr>
              <w:bidi w:val="0"/>
              <w:jc w:val="center"/>
              <w:rPr>
                <w:rFonts w:hint="default"/>
                <w:sz w:val="21"/>
                <w:szCs w:val="21"/>
                <w:lang w:val="en-US" w:eastAsia="zh-CN"/>
              </w:rPr>
            </w:pPr>
            <w:r>
              <w:rPr>
                <w:rFonts w:hint="eastAsia"/>
                <w:sz w:val="21"/>
                <w:szCs w:val="21"/>
                <w:lang w:val="en-US" w:eastAsia="zh-CN"/>
              </w:rPr>
              <w:t>6</w:t>
            </w:r>
          </w:p>
        </w:tc>
        <w:tc>
          <w:tcPr>
            <w:tcW w:w="626" w:type="dxa"/>
            <w:noWrap w:val="0"/>
            <w:vAlign w:val="center"/>
          </w:tcPr>
          <w:p>
            <w:pPr>
              <w:bidi w:val="0"/>
              <w:jc w:val="center"/>
              <w:rPr>
                <w:rFonts w:hint="default"/>
                <w:sz w:val="21"/>
                <w:szCs w:val="21"/>
                <w:lang w:val="en-US" w:eastAsia="zh-CN"/>
              </w:rPr>
            </w:pPr>
            <w:r>
              <w:rPr>
                <w:rFonts w:hint="eastAsia"/>
                <w:sz w:val="21"/>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pPr>
              <w:bidi w:val="0"/>
              <w:jc w:val="center"/>
              <w:rPr>
                <w:rFonts w:hint="eastAsia"/>
                <w:sz w:val="21"/>
                <w:szCs w:val="21"/>
              </w:rPr>
            </w:pPr>
          </w:p>
        </w:tc>
        <w:tc>
          <w:tcPr>
            <w:tcW w:w="540" w:type="dxa"/>
            <w:noWrap w:val="0"/>
            <w:vAlign w:val="center"/>
          </w:tcPr>
          <w:p>
            <w:pPr>
              <w:bidi w:val="0"/>
              <w:jc w:val="center"/>
              <w:rPr>
                <w:rFonts w:hint="eastAsia"/>
                <w:sz w:val="21"/>
                <w:szCs w:val="21"/>
              </w:rPr>
            </w:pPr>
            <w:r>
              <w:rPr>
                <w:rFonts w:hint="eastAsia"/>
                <w:sz w:val="21"/>
                <w:szCs w:val="21"/>
              </w:rPr>
              <w:t>三级</w:t>
            </w:r>
          </w:p>
        </w:tc>
        <w:tc>
          <w:tcPr>
            <w:tcW w:w="795" w:type="dxa"/>
            <w:noWrap w:val="0"/>
            <w:vAlign w:val="center"/>
          </w:tcPr>
          <w:p>
            <w:pPr>
              <w:bidi w:val="0"/>
              <w:jc w:val="center"/>
              <w:rPr>
                <w:rFonts w:hint="eastAsia"/>
                <w:sz w:val="21"/>
                <w:szCs w:val="21"/>
                <w:lang w:eastAsia="zh-CN"/>
              </w:rPr>
            </w:pPr>
            <w:r>
              <w:rPr>
                <w:rFonts w:hint="eastAsia"/>
                <w:sz w:val="21"/>
                <w:szCs w:val="21"/>
                <w:lang w:val="en-US" w:eastAsia="zh-CN"/>
              </w:rPr>
              <w:t>不允许</w:t>
            </w:r>
          </w:p>
        </w:tc>
        <w:tc>
          <w:tcPr>
            <w:tcW w:w="795" w:type="dxa"/>
            <w:noWrap w:val="0"/>
            <w:vAlign w:val="center"/>
          </w:tcPr>
          <w:p>
            <w:pPr>
              <w:bidi w:val="0"/>
              <w:jc w:val="center"/>
              <w:rPr>
                <w:rFonts w:hint="eastAsia"/>
                <w:sz w:val="21"/>
                <w:szCs w:val="21"/>
                <w:lang w:eastAsia="zh-CN"/>
              </w:rPr>
            </w:pPr>
            <w:r>
              <w:rPr>
                <w:rFonts w:hint="eastAsia"/>
                <w:sz w:val="21"/>
                <w:szCs w:val="21"/>
                <w:lang w:val="en-US" w:eastAsia="zh-CN"/>
              </w:rPr>
              <w:t>不允许</w:t>
            </w:r>
          </w:p>
        </w:tc>
        <w:tc>
          <w:tcPr>
            <w:tcW w:w="675" w:type="dxa"/>
            <w:noWrap w:val="0"/>
            <w:vAlign w:val="center"/>
          </w:tcPr>
          <w:p>
            <w:pPr>
              <w:bidi w:val="0"/>
              <w:jc w:val="center"/>
              <w:rPr>
                <w:rFonts w:hint="eastAsia"/>
                <w:sz w:val="21"/>
                <w:szCs w:val="21"/>
                <w:lang w:eastAsia="zh-CN"/>
              </w:rPr>
            </w:pPr>
            <w:r>
              <w:rPr>
                <w:rFonts w:hint="eastAsia"/>
                <w:sz w:val="21"/>
                <w:szCs w:val="21"/>
                <w:lang w:val="en-US" w:eastAsia="zh-CN"/>
              </w:rPr>
              <w:t>不允许</w:t>
            </w:r>
          </w:p>
        </w:tc>
        <w:tc>
          <w:tcPr>
            <w:tcW w:w="795" w:type="dxa"/>
            <w:noWrap w:val="0"/>
            <w:vAlign w:val="center"/>
          </w:tcPr>
          <w:p>
            <w:pPr>
              <w:bidi w:val="0"/>
              <w:jc w:val="center"/>
              <w:rPr>
                <w:rFonts w:hint="eastAsia"/>
                <w:sz w:val="21"/>
                <w:szCs w:val="21"/>
                <w:lang w:eastAsia="zh-CN"/>
              </w:rPr>
            </w:pPr>
            <w:r>
              <w:rPr>
                <w:rFonts w:hint="eastAsia"/>
                <w:sz w:val="21"/>
                <w:szCs w:val="21"/>
                <w:lang w:val="en-US" w:eastAsia="zh-CN"/>
              </w:rPr>
              <w:t>不允许</w:t>
            </w:r>
          </w:p>
        </w:tc>
        <w:tc>
          <w:tcPr>
            <w:tcW w:w="660" w:type="dxa"/>
            <w:noWrap w:val="0"/>
            <w:vAlign w:val="center"/>
          </w:tcPr>
          <w:p>
            <w:pPr>
              <w:bidi w:val="0"/>
              <w:jc w:val="center"/>
              <w:rPr>
                <w:rFonts w:hint="eastAsia"/>
                <w:sz w:val="21"/>
                <w:szCs w:val="21"/>
                <w:lang w:eastAsia="zh-CN"/>
              </w:rPr>
            </w:pPr>
            <w:r>
              <w:rPr>
                <w:rFonts w:hint="eastAsia"/>
                <w:sz w:val="21"/>
                <w:szCs w:val="21"/>
                <w:lang w:eastAsia="zh-CN"/>
              </w:rPr>
              <w:t>12</w:t>
            </w:r>
          </w:p>
        </w:tc>
        <w:tc>
          <w:tcPr>
            <w:tcW w:w="525" w:type="dxa"/>
            <w:noWrap w:val="0"/>
            <w:vAlign w:val="center"/>
          </w:tcPr>
          <w:p>
            <w:pPr>
              <w:bidi w:val="0"/>
              <w:jc w:val="center"/>
              <w:rPr>
                <w:rFonts w:hint="eastAsia"/>
                <w:sz w:val="21"/>
                <w:szCs w:val="21"/>
                <w:lang w:eastAsia="zh-CN"/>
              </w:rPr>
            </w:pPr>
            <w:r>
              <w:rPr>
                <w:rFonts w:hint="eastAsia"/>
                <w:sz w:val="21"/>
                <w:szCs w:val="21"/>
                <w:lang w:eastAsia="zh-CN"/>
              </w:rPr>
              <w:t>14</w:t>
            </w:r>
          </w:p>
        </w:tc>
        <w:tc>
          <w:tcPr>
            <w:tcW w:w="495" w:type="dxa"/>
            <w:noWrap w:val="0"/>
            <w:vAlign w:val="center"/>
          </w:tcPr>
          <w:p>
            <w:pPr>
              <w:bidi w:val="0"/>
              <w:jc w:val="center"/>
              <w:rPr>
                <w:rFonts w:hint="eastAsia"/>
                <w:sz w:val="21"/>
                <w:szCs w:val="21"/>
                <w:lang w:eastAsia="zh-CN"/>
              </w:rPr>
            </w:pPr>
            <w:r>
              <w:rPr>
                <w:rFonts w:hint="eastAsia"/>
                <w:sz w:val="21"/>
                <w:szCs w:val="21"/>
              </w:rPr>
              <w:t>1</w:t>
            </w:r>
            <w:r>
              <w:rPr>
                <w:rFonts w:hint="eastAsia"/>
                <w:sz w:val="21"/>
                <w:szCs w:val="21"/>
                <w:lang w:eastAsia="zh-CN"/>
              </w:rPr>
              <w:t>6</w:t>
            </w:r>
          </w:p>
        </w:tc>
        <w:tc>
          <w:tcPr>
            <w:tcW w:w="600" w:type="dxa"/>
            <w:noWrap w:val="0"/>
            <w:vAlign w:val="center"/>
          </w:tcPr>
          <w:p>
            <w:pPr>
              <w:bidi w:val="0"/>
              <w:jc w:val="center"/>
              <w:rPr>
                <w:rFonts w:hint="eastAsia"/>
                <w:sz w:val="21"/>
                <w:szCs w:val="21"/>
                <w:lang w:eastAsia="zh-CN"/>
              </w:rPr>
            </w:pPr>
            <w:r>
              <w:rPr>
                <w:rFonts w:hint="eastAsia"/>
                <w:sz w:val="21"/>
                <w:szCs w:val="21"/>
                <w:lang w:eastAsia="zh-CN"/>
              </w:rPr>
              <w:t>7</w:t>
            </w:r>
          </w:p>
        </w:tc>
        <w:tc>
          <w:tcPr>
            <w:tcW w:w="390" w:type="dxa"/>
            <w:noWrap w:val="0"/>
            <w:vAlign w:val="center"/>
          </w:tcPr>
          <w:p>
            <w:pPr>
              <w:bidi w:val="0"/>
              <w:jc w:val="center"/>
              <w:rPr>
                <w:rFonts w:hint="eastAsia"/>
                <w:sz w:val="21"/>
                <w:szCs w:val="21"/>
              </w:rPr>
            </w:pPr>
            <w:r>
              <w:rPr>
                <w:rFonts w:hint="eastAsia"/>
                <w:sz w:val="21"/>
                <w:szCs w:val="21"/>
              </w:rPr>
              <w:t>8</w:t>
            </w:r>
          </w:p>
        </w:tc>
        <w:tc>
          <w:tcPr>
            <w:tcW w:w="480" w:type="dxa"/>
            <w:noWrap w:val="0"/>
            <w:vAlign w:val="center"/>
          </w:tcPr>
          <w:p>
            <w:pPr>
              <w:bidi w:val="0"/>
              <w:jc w:val="center"/>
              <w:rPr>
                <w:rFonts w:hint="eastAsia"/>
                <w:sz w:val="21"/>
                <w:szCs w:val="21"/>
              </w:rPr>
            </w:pPr>
            <w:r>
              <w:rPr>
                <w:rFonts w:hint="eastAsia"/>
                <w:sz w:val="21"/>
                <w:szCs w:val="21"/>
              </w:rPr>
              <w:t>10</w:t>
            </w:r>
          </w:p>
        </w:tc>
        <w:tc>
          <w:tcPr>
            <w:tcW w:w="720" w:type="dxa"/>
            <w:noWrap w:val="0"/>
            <w:vAlign w:val="center"/>
          </w:tcPr>
          <w:p>
            <w:pPr>
              <w:bidi w:val="0"/>
              <w:jc w:val="center"/>
              <w:rPr>
                <w:rFonts w:hint="eastAsia"/>
                <w:sz w:val="21"/>
                <w:szCs w:val="21"/>
                <w:lang w:eastAsia="zh-CN"/>
              </w:rPr>
            </w:pPr>
            <w:r>
              <w:rPr>
                <w:rFonts w:hint="eastAsia"/>
                <w:sz w:val="21"/>
                <w:szCs w:val="21"/>
                <w:lang w:eastAsia="zh-CN"/>
              </w:rPr>
              <w:t>11</w:t>
            </w:r>
          </w:p>
        </w:tc>
        <w:tc>
          <w:tcPr>
            <w:tcW w:w="645" w:type="dxa"/>
            <w:noWrap w:val="0"/>
            <w:vAlign w:val="center"/>
          </w:tcPr>
          <w:p>
            <w:pPr>
              <w:bidi w:val="0"/>
              <w:jc w:val="center"/>
              <w:rPr>
                <w:rFonts w:hint="default"/>
                <w:sz w:val="21"/>
                <w:szCs w:val="21"/>
                <w:lang w:val="en-US" w:eastAsia="zh-CN"/>
              </w:rPr>
            </w:pPr>
            <w:r>
              <w:rPr>
                <w:rFonts w:hint="eastAsia"/>
                <w:sz w:val="21"/>
                <w:szCs w:val="21"/>
                <w:lang w:val="en-US" w:eastAsia="zh-CN"/>
              </w:rPr>
              <w:t>7</w:t>
            </w:r>
          </w:p>
        </w:tc>
        <w:tc>
          <w:tcPr>
            <w:tcW w:w="626" w:type="dxa"/>
            <w:noWrap w:val="0"/>
            <w:vAlign w:val="center"/>
          </w:tcPr>
          <w:p>
            <w:pPr>
              <w:bidi w:val="0"/>
              <w:jc w:val="center"/>
              <w:rPr>
                <w:rFonts w:hint="default"/>
                <w:sz w:val="21"/>
                <w:szCs w:val="21"/>
                <w:lang w:val="en-US" w:eastAsia="zh-CN"/>
              </w:rPr>
            </w:pPr>
            <w:r>
              <w:rPr>
                <w:rFonts w:hint="eastAsia"/>
                <w:sz w:val="21"/>
                <w:szCs w:val="21"/>
                <w:lang w:val="en-US" w:eastAsia="zh-CN"/>
              </w:rPr>
              <w:t>8</w:t>
            </w:r>
          </w:p>
        </w:tc>
      </w:tr>
    </w:tbl>
    <w:p>
      <w:pPr>
        <w:bidi w:val="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 1  独立式电动自行车库</w:t>
      </w:r>
      <w:r>
        <w:rPr>
          <w:rFonts w:hint="eastAsia" w:ascii="宋体" w:hAnsi="宋体" w:eastAsia="宋体" w:cs="宋体"/>
          <w:sz w:val="24"/>
          <w:szCs w:val="24"/>
          <w:lang w:val="en-US" w:eastAsia="zh-CN"/>
        </w:rPr>
        <w:t>与</w:t>
      </w:r>
      <w:r>
        <w:rPr>
          <w:rFonts w:hint="eastAsia" w:ascii="宋体" w:hAnsi="宋体" w:eastAsia="宋体" w:cs="宋体"/>
          <w:sz w:val="24"/>
          <w:szCs w:val="24"/>
          <w:lang w:eastAsia="zh-CN"/>
        </w:rPr>
        <w:t>电动自行车停车棚、独立式电动自行车库相邻的建筑相邻一面外墙为防火墙，或建筑相邻高出一、二级耐火等级的电动自行车停车棚、独立式电动自行车库的屋面15m及以下范围内的外墙为防火墙时，其防火间距不限。</w:t>
      </w:r>
    </w:p>
    <w:p>
      <w:pPr>
        <w:bidi w:val="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  </w:t>
      </w:r>
      <w:r>
        <w:rPr>
          <w:rFonts w:hint="eastAsia" w:ascii="宋体" w:hAnsi="宋体" w:eastAsia="宋体" w:cs="宋体"/>
          <w:sz w:val="24"/>
          <w:szCs w:val="24"/>
          <w:lang w:val="en-US" w:eastAsia="zh-CN"/>
        </w:rPr>
        <w:t>与除火灾危险性为甲、乙类厂房和仓库外的其他</w:t>
      </w:r>
      <w:r>
        <w:rPr>
          <w:rFonts w:hint="eastAsia" w:ascii="宋体" w:hAnsi="宋体" w:eastAsia="宋体" w:cs="宋体"/>
          <w:sz w:val="24"/>
          <w:szCs w:val="24"/>
          <w:lang w:eastAsia="zh-CN"/>
        </w:rPr>
        <w:t>相邻建筑</w:t>
      </w:r>
      <w:r>
        <w:rPr>
          <w:rFonts w:hint="eastAsia" w:ascii="宋体" w:hAnsi="宋体" w:eastAsia="宋体" w:cs="宋体"/>
          <w:sz w:val="24"/>
          <w:szCs w:val="24"/>
          <w:lang w:val="en-US" w:eastAsia="zh-CN"/>
        </w:rPr>
        <w:t>较高</w:t>
      </w:r>
      <w:r>
        <w:rPr>
          <w:rFonts w:hint="eastAsia" w:ascii="宋体" w:hAnsi="宋体" w:eastAsia="宋体" w:cs="宋体"/>
          <w:sz w:val="24"/>
          <w:szCs w:val="24"/>
          <w:lang w:eastAsia="zh-CN"/>
        </w:rPr>
        <w:t>一面外墙耐火极限不低于2.00h，</w:t>
      </w:r>
      <w:r>
        <w:rPr>
          <w:rFonts w:hint="eastAsia" w:ascii="宋体" w:hAnsi="宋体" w:eastAsia="宋体" w:cs="宋体"/>
          <w:sz w:val="24"/>
          <w:szCs w:val="24"/>
          <w:lang w:val="en-US" w:eastAsia="zh-CN"/>
        </w:rPr>
        <w:t>且</w:t>
      </w:r>
      <w:r>
        <w:rPr>
          <w:rFonts w:hint="eastAsia" w:ascii="宋体" w:hAnsi="宋体" w:eastAsia="宋体" w:cs="宋体"/>
          <w:sz w:val="24"/>
          <w:szCs w:val="24"/>
          <w:lang w:eastAsia="zh-CN"/>
        </w:rPr>
        <w:t>墙上开口部位设置甲级防火门、窗时，其防火间距可</w:t>
      </w:r>
      <w:r>
        <w:rPr>
          <w:rFonts w:hint="eastAsia" w:ascii="宋体" w:hAnsi="宋体" w:eastAsia="宋体" w:cs="宋体"/>
          <w:sz w:val="24"/>
          <w:szCs w:val="24"/>
          <w:lang w:val="en-US" w:eastAsia="zh-CN"/>
        </w:rPr>
        <w:t>适当</w:t>
      </w:r>
      <w:r>
        <w:rPr>
          <w:rFonts w:hint="eastAsia" w:ascii="宋体" w:hAnsi="宋体" w:eastAsia="宋体" w:cs="宋体"/>
          <w:sz w:val="24"/>
          <w:szCs w:val="24"/>
          <w:lang w:eastAsia="zh-CN"/>
        </w:rPr>
        <w:t>减小，但不应小于4m。</w:t>
      </w:r>
    </w:p>
    <w:p>
      <w:pPr>
        <w:bidi w:val="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 独立式电动自行车库与</w:t>
      </w:r>
      <w:r>
        <w:rPr>
          <w:rFonts w:hint="eastAsia" w:ascii="宋体" w:hAnsi="宋体" w:eastAsia="宋体" w:cs="宋体"/>
          <w:sz w:val="24"/>
          <w:szCs w:val="24"/>
          <w:lang w:eastAsia="zh-CN"/>
        </w:rPr>
        <w:t>甲、乙类火灾危险性厂房、仓库</w:t>
      </w:r>
      <w:r>
        <w:rPr>
          <w:rFonts w:hint="eastAsia" w:ascii="宋体" w:hAnsi="宋体" w:eastAsia="宋体" w:cs="宋体"/>
          <w:sz w:val="24"/>
          <w:szCs w:val="24"/>
          <w:lang w:val="en-US" w:eastAsia="zh-CN"/>
        </w:rPr>
        <w:t>相邻一侧应为无门窗洞口的防火墙，当不具备防火墙时应符合</w:t>
      </w:r>
      <w:r>
        <w:rPr>
          <w:rFonts w:hint="eastAsia" w:ascii="宋体" w:hAnsi="宋体" w:eastAsia="宋体" w:cs="宋体"/>
          <w:sz w:val="24"/>
          <w:szCs w:val="24"/>
          <w:lang w:eastAsia="zh-CN"/>
        </w:rPr>
        <w:t>现行国家标准《建筑设计防火规范》GB50016</w:t>
      </w:r>
      <w:r>
        <w:rPr>
          <w:rFonts w:hint="eastAsia" w:ascii="宋体" w:hAnsi="宋体" w:eastAsia="宋体" w:cs="宋体"/>
          <w:sz w:val="24"/>
          <w:szCs w:val="24"/>
          <w:lang w:val="en-US" w:eastAsia="zh-CN"/>
        </w:rPr>
        <w:t>中民用建筑与</w:t>
      </w:r>
      <w:r>
        <w:rPr>
          <w:rFonts w:hint="eastAsia" w:ascii="宋体" w:hAnsi="宋体" w:eastAsia="宋体" w:cs="宋体"/>
          <w:sz w:val="24"/>
          <w:szCs w:val="24"/>
          <w:lang w:eastAsia="zh-CN"/>
        </w:rPr>
        <w:t>甲、乙类火灾危险性厂房、仓库</w:t>
      </w:r>
      <w:r>
        <w:rPr>
          <w:rFonts w:hint="eastAsia" w:ascii="宋体" w:hAnsi="宋体" w:eastAsia="宋体" w:cs="宋体"/>
          <w:sz w:val="24"/>
          <w:szCs w:val="24"/>
          <w:lang w:val="en-US" w:eastAsia="zh-CN"/>
        </w:rPr>
        <w:t>之间防火间距</w:t>
      </w:r>
      <w:r>
        <w:rPr>
          <w:rFonts w:hint="eastAsia" w:ascii="宋体" w:hAnsi="宋体" w:eastAsia="宋体" w:cs="宋体"/>
          <w:sz w:val="24"/>
          <w:szCs w:val="24"/>
          <w:lang w:eastAsia="zh-CN"/>
        </w:rPr>
        <w:t>的规定。</w:t>
      </w:r>
    </w:p>
    <w:p>
      <w:pPr>
        <w:bidi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独立式电动自行车库与</w:t>
      </w:r>
      <w:r>
        <w:rPr>
          <w:rFonts w:hint="eastAsia" w:ascii="宋体" w:hAnsi="宋体" w:eastAsia="宋体" w:cs="宋体"/>
          <w:sz w:val="24"/>
          <w:szCs w:val="24"/>
          <w:lang w:eastAsia="zh-CN"/>
        </w:rPr>
        <w:t>甲、乙类火灾危险性厂房、仓库</w:t>
      </w:r>
      <w:r>
        <w:rPr>
          <w:rFonts w:hint="eastAsia" w:ascii="宋体" w:hAnsi="宋体" w:eastAsia="宋体" w:cs="宋体"/>
          <w:sz w:val="24"/>
          <w:szCs w:val="24"/>
          <w:lang w:val="en-US" w:eastAsia="zh-CN"/>
        </w:rPr>
        <w:t>的防火间距还应结合具体项目的安全条件评价报告，布置在位于爆</w:t>
      </w:r>
      <w:r>
        <w:rPr>
          <w:rFonts w:hint="eastAsia" w:ascii="宋体" w:hAnsi="宋体" w:eastAsia="宋体" w:cs="宋体"/>
          <w:color w:val="auto"/>
          <w:sz w:val="24"/>
          <w:szCs w:val="24"/>
          <w:lang w:val="en-US" w:eastAsia="zh-CN"/>
        </w:rPr>
        <w:t>炸危</w:t>
      </w:r>
      <w:r>
        <w:rPr>
          <w:rFonts w:hint="eastAsia" w:ascii="宋体" w:hAnsi="宋体" w:eastAsia="宋体" w:cs="宋体"/>
          <w:sz w:val="24"/>
          <w:szCs w:val="24"/>
          <w:lang w:val="en-US" w:eastAsia="zh-CN"/>
        </w:rPr>
        <w:t>险区以外。</w:t>
      </w:r>
    </w:p>
    <w:p>
      <w:pPr>
        <w:bidi w:val="0"/>
        <w:rPr>
          <w:rFonts w:hint="eastAsia" w:ascii="宋体" w:hAnsi="宋体" w:eastAsia="宋体" w:cs="宋体"/>
          <w:lang w:eastAsia="zh-CN"/>
        </w:rPr>
      </w:pPr>
      <w:r>
        <w:rPr>
          <w:rFonts w:hint="eastAsia" w:ascii="宋体" w:hAnsi="宋体" w:eastAsia="宋体" w:cs="宋体"/>
          <w:b/>
          <w:bCs/>
          <w:lang w:eastAsia="zh-CN"/>
        </w:rPr>
        <w:t>4.</w:t>
      </w:r>
      <w:r>
        <w:rPr>
          <w:rFonts w:hint="eastAsia" w:ascii="宋体" w:hAnsi="宋体" w:eastAsia="宋体" w:cs="宋体"/>
          <w:b/>
          <w:bCs/>
          <w:lang w:val="en-US" w:eastAsia="zh-CN"/>
        </w:rPr>
        <w:t>1</w:t>
      </w:r>
      <w:r>
        <w:rPr>
          <w:rFonts w:hint="eastAsia" w:ascii="宋体" w:hAnsi="宋体" w:eastAsia="宋体" w:cs="宋体"/>
          <w:b/>
          <w:bCs/>
          <w:lang w:eastAsia="zh-CN"/>
        </w:rPr>
        <w:t>.</w:t>
      </w:r>
      <w:r>
        <w:rPr>
          <w:rFonts w:hint="eastAsia" w:ascii="宋体" w:hAnsi="宋体" w:eastAsia="宋体" w:cs="宋体"/>
          <w:b/>
          <w:bCs/>
          <w:lang w:val="en-US" w:eastAsia="zh-CN"/>
        </w:rPr>
        <w:t>7</w:t>
      </w:r>
      <w:r>
        <w:rPr>
          <w:rFonts w:hint="eastAsia" w:ascii="宋体" w:hAnsi="宋体" w:eastAsia="宋体" w:cs="宋体"/>
          <w:lang w:eastAsia="zh-CN"/>
        </w:rPr>
        <w:t xml:space="preserve">  独立式电动自行车库与可燃材料堆场、储罐（区）等之间的防火间距，应符合现行国家标准《建筑设计防火规范》GB50016的规定。</w:t>
      </w:r>
    </w:p>
    <w:p>
      <w:pPr>
        <w:bidi w:val="0"/>
        <w:rPr>
          <w:rFonts w:hint="eastAsia" w:ascii="宋体" w:hAnsi="宋体" w:eastAsia="宋体" w:cs="宋体"/>
          <w:lang w:val="en-US" w:eastAsia="zh-CN"/>
        </w:rPr>
      </w:pPr>
      <w:r>
        <w:rPr>
          <w:rFonts w:hint="eastAsia" w:ascii="宋体" w:hAnsi="宋体" w:eastAsia="宋体" w:cs="宋体"/>
          <w:b/>
          <w:bCs/>
          <w:lang w:eastAsia="zh-CN"/>
        </w:rPr>
        <w:t>4.</w:t>
      </w:r>
      <w:r>
        <w:rPr>
          <w:rFonts w:hint="eastAsia" w:ascii="宋体" w:hAnsi="宋体" w:eastAsia="宋体" w:cs="宋体"/>
          <w:b/>
          <w:bCs/>
          <w:lang w:val="en-US" w:eastAsia="zh-CN"/>
        </w:rPr>
        <w:t>1</w:t>
      </w:r>
      <w:r>
        <w:rPr>
          <w:rFonts w:hint="eastAsia" w:ascii="宋体" w:hAnsi="宋体" w:eastAsia="宋体" w:cs="宋体"/>
          <w:b/>
          <w:bCs/>
          <w:lang w:eastAsia="zh-CN"/>
        </w:rPr>
        <w:t>.</w:t>
      </w:r>
      <w:r>
        <w:rPr>
          <w:rFonts w:hint="eastAsia" w:ascii="宋体" w:hAnsi="宋体" w:eastAsia="宋体" w:cs="宋体"/>
          <w:b/>
          <w:bCs/>
          <w:lang w:val="en-US" w:eastAsia="zh-CN"/>
        </w:rPr>
        <w:t>8</w:t>
      </w:r>
      <w:r>
        <w:rPr>
          <w:rFonts w:hint="eastAsia" w:ascii="宋体" w:hAnsi="宋体" w:eastAsia="宋体" w:cs="宋体"/>
          <w:lang w:eastAsia="zh-CN"/>
        </w:rPr>
        <w:t xml:space="preserve">  附建式电动自行车库</w:t>
      </w:r>
      <w:r>
        <w:rPr>
          <w:rFonts w:hint="eastAsia" w:ascii="宋体" w:hAnsi="宋体" w:eastAsia="宋体" w:cs="宋体"/>
          <w:lang w:val="en-US" w:eastAsia="zh-CN"/>
        </w:rPr>
        <w:t>应根据该主体建筑的类型、高度、耐火等级等因素确定</w:t>
      </w:r>
      <w:r>
        <w:rPr>
          <w:rFonts w:hint="eastAsia" w:ascii="宋体" w:hAnsi="宋体" w:eastAsia="宋体" w:cs="宋体"/>
          <w:lang w:eastAsia="zh-CN"/>
        </w:rPr>
        <w:t>与其他厂房、仓库、民用建筑、可燃材料堆场、储罐（区）之间的防火间距，</w:t>
      </w:r>
      <w:r>
        <w:rPr>
          <w:rFonts w:hint="eastAsia" w:ascii="宋体" w:hAnsi="宋体" w:eastAsia="宋体" w:cs="宋体"/>
          <w:lang w:val="en-US" w:eastAsia="zh-CN"/>
        </w:rPr>
        <w:t>并应符合</w:t>
      </w:r>
      <w:r>
        <w:rPr>
          <w:rFonts w:hint="eastAsia" w:ascii="宋体" w:hAnsi="宋体" w:eastAsia="宋体" w:cs="宋体"/>
          <w:lang w:eastAsia="zh-CN"/>
        </w:rPr>
        <w:t>现行国家标准《建筑防火通用规范》GB55037和《建筑设计防火规范》GB</w:t>
      </w:r>
      <w:r>
        <w:rPr>
          <w:rFonts w:hint="eastAsia" w:ascii="宋体" w:hAnsi="宋体" w:eastAsia="宋体" w:cs="宋体"/>
          <w:lang w:val="en-US" w:eastAsia="zh-CN"/>
        </w:rPr>
        <w:t xml:space="preserve"> </w:t>
      </w:r>
      <w:r>
        <w:rPr>
          <w:rFonts w:hint="eastAsia" w:ascii="宋体" w:hAnsi="宋体" w:eastAsia="宋体" w:cs="宋体"/>
          <w:lang w:eastAsia="zh-CN"/>
        </w:rPr>
        <w:t>50016的</w:t>
      </w:r>
      <w:r>
        <w:rPr>
          <w:rFonts w:hint="eastAsia" w:ascii="宋体" w:hAnsi="宋体" w:eastAsia="宋体" w:cs="宋体"/>
          <w:lang w:val="en-US" w:eastAsia="zh-CN"/>
        </w:rPr>
        <w:t>规定。与电动自行车库组合建造的主体建筑为火灾危险性等级为丙、丁、戊类厂房或仓库时，电动自行车库按照不低于丙类厂房或仓库的要求确定与其他相邻建筑的防火间距。</w:t>
      </w:r>
    </w:p>
    <w:p>
      <w:pPr>
        <w:bidi w:val="0"/>
        <w:rPr>
          <w:rFonts w:hint="eastAsia" w:ascii="宋体" w:hAnsi="宋体" w:eastAsia="宋体" w:cs="宋体"/>
          <w:lang w:eastAsia="zh-CN"/>
        </w:rPr>
      </w:pPr>
      <w:r>
        <w:rPr>
          <w:rFonts w:hint="eastAsia" w:ascii="宋体" w:hAnsi="宋体" w:eastAsia="宋体" w:cs="宋体"/>
          <w:b/>
          <w:bCs/>
          <w:lang w:eastAsia="zh-CN"/>
        </w:rPr>
        <w:t>4.</w:t>
      </w:r>
      <w:r>
        <w:rPr>
          <w:rFonts w:hint="eastAsia" w:ascii="宋体" w:hAnsi="宋体" w:eastAsia="宋体" w:cs="宋体"/>
          <w:b/>
          <w:bCs/>
          <w:lang w:val="en-US" w:eastAsia="zh-CN"/>
        </w:rPr>
        <w:t>1</w:t>
      </w:r>
      <w:r>
        <w:rPr>
          <w:rFonts w:hint="eastAsia" w:ascii="宋体" w:hAnsi="宋体" w:eastAsia="宋体" w:cs="宋体"/>
          <w:b/>
          <w:bCs/>
          <w:lang w:eastAsia="zh-CN"/>
        </w:rPr>
        <w:t>.</w:t>
      </w:r>
      <w:r>
        <w:rPr>
          <w:rFonts w:hint="eastAsia" w:ascii="宋体" w:hAnsi="宋体" w:eastAsia="宋体" w:cs="宋体"/>
          <w:b/>
          <w:bCs/>
          <w:lang w:val="en-US" w:eastAsia="zh-CN"/>
        </w:rPr>
        <w:t>9</w:t>
      </w:r>
      <w:r>
        <w:rPr>
          <w:rFonts w:hint="eastAsia" w:ascii="宋体" w:hAnsi="宋体" w:eastAsia="宋体" w:cs="宋体"/>
          <w:lang w:eastAsia="zh-CN"/>
        </w:rPr>
        <w:t xml:space="preserve"> 除甲、乙类火灾危险性厂房、仓库外，地下或半地下电动自行车库的推行坡道的地面开口与地面建筑之间防火间距，应符合《建筑设计防火规范》GB50016的规定；当地面建筑与推行坡道的地面开口相邻一侧外墙为防火墙，其与地面建筑之间的防火间距不限</w:t>
      </w:r>
      <w:bookmarkStart w:id="19" w:name="bookmark7"/>
      <w:bookmarkEnd w:id="19"/>
      <w:r>
        <w:rPr>
          <w:rFonts w:hint="eastAsia" w:ascii="宋体" w:hAnsi="宋体" w:eastAsia="宋体" w:cs="宋体"/>
          <w:lang w:eastAsia="zh-CN"/>
        </w:rPr>
        <w:t>；推行坡道的地面开口与电动自行车停放充电场所之间采用防火墙及甲级防火门分隔时，其与地面建筑之间的防火间距不限。</w:t>
      </w:r>
    </w:p>
    <w:p>
      <w:pPr>
        <w:bidi w:val="0"/>
        <w:rPr>
          <w:rFonts w:hint="eastAsia" w:ascii="宋体" w:hAnsi="宋体" w:eastAsia="宋体" w:cs="宋体"/>
          <w:lang w:eastAsia="zh-CN"/>
        </w:rPr>
      </w:pPr>
      <w:r>
        <w:rPr>
          <w:rFonts w:hint="eastAsia" w:ascii="宋体" w:hAnsi="宋体" w:eastAsia="宋体" w:cs="宋体"/>
          <w:b/>
          <w:bCs/>
          <w:lang w:eastAsia="zh-CN"/>
        </w:rPr>
        <w:t>4.</w:t>
      </w:r>
      <w:r>
        <w:rPr>
          <w:rFonts w:hint="eastAsia" w:ascii="宋体" w:hAnsi="宋体" w:eastAsia="宋体" w:cs="宋体"/>
          <w:b/>
          <w:bCs/>
          <w:lang w:val="en-US" w:eastAsia="zh-CN"/>
        </w:rPr>
        <w:t>1</w:t>
      </w:r>
      <w:r>
        <w:rPr>
          <w:rFonts w:hint="eastAsia" w:ascii="宋体" w:hAnsi="宋体" w:eastAsia="宋体" w:cs="宋体"/>
          <w:b/>
          <w:bCs/>
          <w:lang w:eastAsia="zh-CN"/>
        </w:rPr>
        <w:t>.</w:t>
      </w:r>
      <w:r>
        <w:rPr>
          <w:rFonts w:hint="eastAsia" w:ascii="宋体" w:hAnsi="宋体" w:eastAsia="宋体" w:cs="宋体"/>
          <w:b/>
          <w:bCs/>
          <w:lang w:val="en-US" w:eastAsia="zh-CN"/>
        </w:rPr>
        <w:t>10</w:t>
      </w:r>
      <w:r>
        <w:rPr>
          <w:rFonts w:hint="eastAsia" w:ascii="宋体" w:hAnsi="宋体" w:eastAsia="宋体" w:cs="宋体"/>
          <w:lang w:eastAsia="zh-CN"/>
        </w:rPr>
        <w:t xml:space="preserve"> 地下或半地下电动自行车库的推行坡道的地面开口与</w:t>
      </w:r>
      <w:r>
        <w:rPr>
          <w:rFonts w:hint="eastAsia" w:ascii="宋体" w:hAnsi="宋体" w:eastAsia="宋体" w:cs="宋体"/>
          <w:lang w:val="en-US" w:eastAsia="zh-CN"/>
        </w:rPr>
        <w:t>相邻其他</w:t>
      </w:r>
      <w:r>
        <w:rPr>
          <w:rFonts w:hint="eastAsia" w:ascii="宋体" w:hAnsi="宋体" w:eastAsia="宋体" w:cs="宋体"/>
          <w:lang w:eastAsia="zh-CN"/>
        </w:rPr>
        <w:t>电动自行车停放充电场所与之间防火间距不应小于6m。地下或半地下电动自行车库的推行坡道的地面开口，与地下室出地面开口之间的距离不应小于6m；当地下室出地面开口与推行坡道的地面开口相邻一侧外墙为防火墙</w:t>
      </w:r>
      <w:r>
        <w:rPr>
          <w:rFonts w:hint="eastAsia" w:ascii="宋体" w:hAnsi="宋体" w:eastAsia="宋体" w:cs="宋体"/>
          <w:lang w:val="en-US" w:eastAsia="zh-CN"/>
        </w:rPr>
        <w:t>时</w:t>
      </w:r>
      <w:r>
        <w:rPr>
          <w:rFonts w:hint="eastAsia" w:ascii="宋体" w:hAnsi="宋体" w:eastAsia="宋体" w:cs="宋体"/>
          <w:lang w:eastAsia="zh-CN"/>
        </w:rPr>
        <w:t>，其与地下室出地面开口之间的防火间距不限。</w:t>
      </w:r>
    </w:p>
    <w:p>
      <w:pPr>
        <w:bidi w:val="0"/>
        <w:rPr>
          <w:rFonts w:hint="eastAsia" w:ascii="宋体" w:hAnsi="宋体" w:eastAsia="宋体" w:cs="宋体"/>
          <w:lang w:val="en-US" w:eastAsia="zh-CN"/>
        </w:rPr>
      </w:pPr>
      <w:r>
        <w:rPr>
          <w:rFonts w:hint="eastAsia" w:ascii="宋体" w:hAnsi="宋体" w:eastAsia="宋体" w:cs="宋体"/>
          <w:b/>
          <w:bCs/>
          <w:lang w:val="en-US" w:eastAsia="zh-CN"/>
        </w:rPr>
        <w:t>4.1.11</w:t>
      </w:r>
      <w:r>
        <w:rPr>
          <w:rFonts w:hint="eastAsia" w:ascii="宋体" w:hAnsi="宋体" w:eastAsia="宋体" w:cs="宋体"/>
          <w:lang w:val="en-US" w:eastAsia="zh-CN"/>
        </w:rPr>
        <w:t xml:space="preserve"> 独立式电动自行车库周边消防车道的设置应符合</w:t>
      </w:r>
      <w:r>
        <w:rPr>
          <w:rFonts w:hint="eastAsia" w:ascii="宋体" w:hAnsi="宋体" w:eastAsia="宋体" w:cs="宋体"/>
          <w:lang w:eastAsia="zh-CN"/>
        </w:rPr>
        <w:t>《建筑防火通用规范》GB55037和《建筑设计防火规范》GB</w:t>
      </w:r>
      <w:r>
        <w:rPr>
          <w:rFonts w:hint="eastAsia" w:ascii="宋体" w:hAnsi="宋体" w:eastAsia="宋体" w:cs="宋体"/>
          <w:lang w:val="en-US" w:eastAsia="zh-CN"/>
        </w:rPr>
        <w:t xml:space="preserve"> </w:t>
      </w:r>
      <w:r>
        <w:rPr>
          <w:rFonts w:hint="eastAsia" w:ascii="宋体" w:hAnsi="宋体" w:eastAsia="宋体" w:cs="宋体"/>
          <w:lang w:eastAsia="zh-CN"/>
        </w:rPr>
        <w:t>50016</w:t>
      </w:r>
      <w:r>
        <w:rPr>
          <w:rFonts w:hint="eastAsia" w:ascii="宋体" w:hAnsi="宋体" w:eastAsia="宋体" w:cs="宋体"/>
          <w:lang w:val="en-US" w:eastAsia="zh-CN"/>
        </w:rPr>
        <w:t>的规定。</w:t>
      </w:r>
    </w:p>
    <w:p>
      <w:pPr>
        <w:bidi w:val="0"/>
        <w:rPr>
          <w:rFonts w:hint="eastAsia" w:ascii="宋体" w:hAnsi="宋体" w:eastAsia="宋体" w:cs="宋体"/>
          <w:lang w:eastAsia="zh-CN"/>
        </w:rPr>
      </w:pPr>
      <w:r>
        <w:rPr>
          <w:rFonts w:hint="eastAsia" w:ascii="宋体" w:hAnsi="宋体" w:eastAsia="宋体" w:cs="宋体"/>
          <w:b/>
          <w:bCs/>
          <w:lang w:eastAsia="zh-CN"/>
        </w:rPr>
        <w:t>4.</w:t>
      </w:r>
      <w:r>
        <w:rPr>
          <w:rFonts w:hint="eastAsia" w:ascii="宋体" w:hAnsi="宋体" w:eastAsia="宋体" w:cs="宋体"/>
          <w:b/>
          <w:bCs/>
          <w:lang w:val="en-US" w:eastAsia="zh-CN"/>
        </w:rPr>
        <w:t>1</w:t>
      </w:r>
      <w:r>
        <w:rPr>
          <w:rFonts w:hint="eastAsia" w:ascii="宋体" w:hAnsi="宋体" w:eastAsia="宋体" w:cs="宋体"/>
          <w:b/>
          <w:bCs/>
          <w:lang w:eastAsia="zh-CN"/>
        </w:rPr>
        <w:t>.</w:t>
      </w:r>
      <w:r>
        <w:rPr>
          <w:rFonts w:hint="eastAsia" w:ascii="宋体" w:hAnsi="宋体" w:eastAsia="宋体" w:cs="宋体"/>
          <w:b/>
          <w:bCs/>
          <w:lang w:val="en-US" w:eastAsia="zh-CN"/>
        </w:rPr>
        <w:t>12</w:t>
      </w:r>
      <w:r>
        <w:rPr>
          <w:rFonts w:hint="eastAsia" w:ascii="宋体" w:hAnsi="宋体" w:eastAsia="宋体" w:cs="宋体"/>
          <w:lang w:eastAsia="zh-CN"/>
        </w:rPr>
        <w:t xml:space="preserve"> 室外充电柜、换电柜与相邻建（构）筑物之间的间距不应小于2.0m。充电</w:t>
      </w:r>
      <w:r>
        <w:rPr>
          <w:rFonts w:hint="eastAsia" w:ascii="宋体" w:hAnsi="宋体" w:eastAsia="宋体" w:cs="宋体"/>
          <w:lang w:val="en-US" w:eastAsia="zh-CN"/>
        </w:rPr>
        <w:t>柜</w:t>
      </w:r>
      <w:r>
        <w:rPr>
          <w:rFonts w:hint="eastAsia" w:ascii="宋体" w:hAnsi="宋体" w:eastAsia="宋体" w:cs="宋体"/>
          <w:lang w:eastAsia="zh-CN"/>
        </w:rPr>
        <w:t>设置区域距离建筑的安全出口不应小于6m。当充电柜、换电柜相邻建筑外墙2.0m范围内为未设置门窗洞口的防火墙时，充电柜、换电柜与防火墙的间距不限。</w:t>
      </w:r>
    </w:p>
    <w:p>
      <w:pPr>
        <w:pStyle w:val="3"/>
        <w:numPr>
          <w:ilvl w:val="1"/>
          <w:numId w:val="0"/>
        </w:numPr>
        <w:spacing w:before="312" w:after="93"/>
        <w:rPr>
          <w:rFonts w:hint="eastAsia"/>
          <w:lang w:val="en-US" w:eastAsia="zh-CN"/>
        </w:rPr>
      </w:pPr>
      <w:bookmarkStart w:id="20" w:name="_Toc14868"/>
      <w:bookmarkStart w:id="21" w:name="_Toc10436"/>
      <w:bookmarkStart w:id="22" w:name="_Toc19670"/>
      <w:r>
        <w:rPr>
          <w:rFonts w:hint="eastAsia"/>
        </w:rPr>
        <w:t xml:space="preserve">4.2 </w:t>
      </w:r>
      <w:r>
        <w:rPr>
          <w:rFonts w:hint="eastAsia"/>
          <w:lang w:val="en-US" w:eastAsia="zh-CN"/>
        </w:rPr>
        <w:t>耐火等级和平面布置</w:t>
      </w:r>
      <w:bookmarkEnd w:id="20"/>
      <w:bookmarkEnd w:id="21"/>
      <w:bookmarkEnd w:id="22"/>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 xml:space="preserve">.1 </w:t>
      </w:r>
      <w:r>
        <w:rPr>
          <w:rFonts w:hint="eastAsia" w:ascii="宋体" w:hAnsi="宋体" w:eastAsia="宋体" w:cs="宋体"/>
          <w:lang w:eastAsia="zh-CN"/>
        </w:rPr>
        <w:t xml:space="preserve"> 新建大型、中型、小型电动自行车库耐火等级不应低于二级，新建微型电动自行车库耐火等级不应低于三级；当位于地下或半地下室时，</w:t>
      </w:r>
      <w:r>
        <w:rPr>
          <w:rFonts w:hint="eastAsia" w:ascii="宋体" w:hAnsi="宋体" w:eastAsia="宋体" w:cs="宋体"/>
          <w:lang w:val="en-US" w:eastAsia="zh-CN"/>
        </w:rPr>
        <w:t>耐火等级不应低于</w:t>
      </w:r>
      <w:r>
        <w:rPr>
          <w:rFonts w:hint="eastAsia" w:ascii="宋体" w:hAnsi="宋体" w:eastAsia="宋体" w:cs="宋体"/>
          <w:lang w:eastAsia="zh-CN"/>
        </w:rPr>
        <w:t>一级。</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.2</w:t>
      </w:r>
      <w:r>
        <w:rPr>
          <w:rFonts w:hint="eastAsia" w:ascii="宋体" w:hAnsi="宋体" w:eastAsia="宋体" w:cs="宋体"/>
          <w:lang w:eastAsia="zh-CN"/>
        </w:rPr>
        <w:t xml:space="preserve">  既有建筑当增设或改造小型、微型电动自行车库时耐火等级不应低于三级。</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lang w:val="en-US" w:eastAsia="zh-CN"/>
        </w:rPr>
        <w:t>3</w:t>
      </w:r>
      <w:r>
        <w:rPr>
          <w:rFonts w:hint="eastAsia" w:ascii="宋体" w:hAnsi="宋体" w:eastAsia="宋体" w:cs="宋体"/>
          <w:lang w:eastAsia="zh-CN"/>
        </w:rPr>
        <w:t xml:space="preserve">  未设置火灾自动报警系统、排烟设施、自动喷水灭火系统、消防应急照明和疏散指示标志的</w:t>
      </w:r>
      <w:r>
        <w:rPr>
          <w:rFonts w:hint="eastAsia" w:ascii="宋体" w:hAnsi="宋体" w:eastAsia="宋体" w:cs="宋体"/>
          <w:lang w:val="en-US" w:eastAsia="zh-CN"/>
        </w:rPr>
        <w:t>自行车库</w:t>
      </w:r>
      <w:r>
        <w:rPr>
          <w:rFonts w:hint="eastAsia" w:ascii="宋体" w:hAnsi="宋体" w:eastAsia="宋体" w:cs="宋体"/>
          <w:lang w:eastAsia="zh-CN"/>
        </w:rPr>
        <w:t>不得配建充电设备。</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lang w:eastAsia="zh-CN"/>
        </w:rPr>
        <w:t xml:space="preserve">  附建式电动自行车库</w:t>
      </w:r>
      <w:r>
        <w:rPr>
          <w:rFonts w:hint="eastAsia" w:ascii="宋体" w:hAnsi="宋体" w:eastAsia="宋体" w:cs="宋体"/>
          <w:lang w:val="en-US" w:eastAsia="zh-CN"/>
        </w:rPr>
        <w:t>宜</w:t>
      </w:r>
      <w:r>
        <w:rPr>
          <w:rFonts w:hint="eastAsia" w:ascii="宋体" w:hAnsi="宋体" w:eastAsia="宋体" w:cs="宋体"/>
          <w:lang w:eastAsia="zh-CN"/>
        </w:rPr>
        <w:t>布置在建筑物的首层或地下（半地下）一层，</w:t>
      </w:r>
      <w:r>
        <w:rPr>
          <w:rFonts w:hint="eastAsia" w:ascii="宋体" w:hAnsi="宋体" w:eastAsia="宋体" w:cs="宋体"/>
          <w:lang w:val="en-US" w:eastAsia="zh-CN"/>
        </w:rPr>
        <w:t>确有困难时可设置在地下二层，不应设置在地下二层以下</w:t>
      </w:r>
      <w:r>
        <w:rPr>
          <w:rFonts w:hint="eastAsia" w:ascii="宋体" w:hAnsi="宋体" w:eastAsia="宋体" w:cs="宋体"/>
          <w:lang w:eastAsia="zh-CN"/>
        </w:rPr>
        <w:t>。当设置在地下或半地下时，室内地面与室外出入口地坪高差不应大于7.0m。</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lang w:val="en-US" w:eastAsia="zh-CN"/>
        </w:rPr>
        <w:t>5</w:t>
      </w:r>
      <w:r>
        <w:rPr>
          <w:rFonts w:hint="eastAsia" w:ascii="宋体" w:hAnsi="宋体" w:eastAsia="宋体" w:cs="宋体"/>
          <w:b/>
          <w:bCs/>
          <w:lang w:eastAsia="zh-CN"/>
        </w:rPr>
        <w:t xml:space="preserve"> </w:t>
      </w:r>
      <w:r>
        <w:rPr>
          <w:rFonts w:hint="eastAsia" w:ascii="宋体" w:hAnsi="宋体" w:eastAsia="宋体" w:cs="宋体"/>
          <w:lang w:eastAsia="zh-CN"/>
        </w:rPr>
        <w:t xml:space="preserve"> 电动自行车库应独立划分防火分区。电动自行车库防火分区的最大允许建筑面积应符合下列规定：</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1 地上电动自行车库每个防火分区最大允许建筑面积不应大于1000㎡，地下或半地下电动自行车库每个防火分区最大允许建筑面积不应大于500㎡；</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2 敞开式电动自行车库每个防火分区最大允许建筑面积不应大于1500㎡；</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3 当电动自行车库设置自动喷水灭火系统时，每个防火分区最大允许建筑面积可增加1.0倍。局部设置时，增加面积按该局部面积的1.0倍计算。</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lang w:val="en-US" w:eastAsia="zh-CN"/>
        </w:rPr>
        <w:t>6</w:t>
      </w:r>
      <w:r>
        <w:rPr>
          <w:rFonts w:hint="eastAsia" w:ascii="宋体" w:hAnsi="宋体" w:eastAsia="宋体" w:cs="宋体"/>
          <w:b/>
          <w:bCs/>
          <w:lang w:eastAsia="zh-CN"/>
        </w:rPr>
        <w:t xml:space="preserve"> </w:t>
      </w:r>
      <w:r>
        <w:rPr>
          <w:rFonts w:hint="eastAsia" w:ascii="宋体" w:hAnsi="宋体" w:eastAsia="宋体" w:cs="宋体"/>
          <w:lang w:eastAsia="zh-CN"/>
        </w:rPr>
        <w:t xml:space="preserve"> 既有建筑当增设和改造微型电动</w:t>
      </w:r>
      <w:r>
        <w:rPr>
          <w:rFonts w:hint="eastAsia" w:ascii="宋体" w:hAnsi="宋体" w:eastAsia="宋体" w:cs="宋体"/>
          <w:lang w:val="en-US" w:eastAsia="zh-CN"/>
        </w:rPr>
        <w:t>自行</w:t>
      </w:r>
      <w:r>
        <w:rPr>
          <w:rFonts w:hint="eastAsia" w:ascii="宋体" w:hAnsi="宋体" w:eastAsia="宋体" w:cs="宋体"/>
          <w:lang w:eastAsia="zh-CN"/>
        </w:rPr>
        <w:t>车库</w:t>
      </w:r>
      <w:r>
        <w:rPr>
          <w:rFonts w:hint="eastAsia" w:ascii="宋体" w:hAnsi="宋体" w:eastAsia="宋体" w:cs="宋体"/>
          <w:lang w:val="en-US" w:eastAsia="zh-CN"/>
        </w:rPr>
        <w:t>不具备条件、执行现行消防技术标准确有困难</w:t>
      </w:r>
      <w:r>
        <w:rPr>
          <w:rFonts w:hint="eastAsia" w:ascii="宋体" w:hAnsi="宋体" w:eastAsia="宋体" w:cs="宋体"/>
          <w:lang w:eastAsia="zh-CN"/>
        </w:rPr>
        <w:t>时可不独立划分防火分区，但应采用耐火极限不低于2.00h的防火隔墙和耐火极限不低于1.50h的楼板进行防火分隔，确需开口时，应采用能自行关闭的</w:t>
      </w:r>
      <w:r>
        <w:rPr>
          <w:rFonts w:hint="eastAsia" w:ascii="宋体" w:hAnsi="宋体" w:eastAsia="宋体" w:cs="宋体"/>
          <w:lang w:val="en-US" w:eastAsia="zh-CN"/>
        </w:rPr>
        <w:t>甲</w:t>
      </w:r>
      <w:r>
        <w:rPr>
          <w:rFonts w:hint="eastAsia" w:ascii="宋体" w:hAnsi="宋体" w:eastAsia="宋体" w:cs="宋体"/>
          <w:lang w:eastAsia="zh-CN"/>
        </w:rPr>
        <w:t>级防火门、窗。</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lang w:val="en-US" w:eastAsia="zh-CN"/>
        </w:rPr>
        <w:t>7</w:t>
      </w:r>
      <w:r>
        <w:rPr>
          <w:rFonts w:hint="eastAsia" w:ascii="宋体" w:hAnsi="宋体" w:eastAsia="宋体" w:cs="宋体"/>
          <w:lang w:eastAsia="zh-CN"/>
        </w:rPr>
        <w:t xml:space="preserve">  防火分区之间应采用防火墙分隔，防火墙上确需开设门、窗、洞口时，应设置火灾时能自动关闭的甲级防火门、窗，不应采用防火卷帘或防火分隔水幕等措施替代。</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lang w:val="en-US" w:eastAsia="zh-CN"/>
        </w:rPr>
        <w:t>8</w:t>
      </w:r>
      <w:r>
        <w:rPr>
          <w:rFonts w:hint="eastAsia" w:ascii="宋体" w:hAnsi="宋体" w:eastAsia="宋体" w:cs="宋体"/>
          <w:lang w:eastAsia="zh-CN"/>
        </w:rPr>
        <w:t xml:space="preserve"> 电动自行车库</w:t>
      </w:r>
      <w:r>
        <w:rPr>
          <w:rFonts w:hint="eastAsia" w:ascii="宋体" w:hAnsi="宋体" w:eastAsia="宋体" w:cs="宋体"/>
          <w:lang w:val="en-US" w:eastAsia="zh-CN"/>
        </w:rPr>
        <w:t>内</w:t>
      </w:r>
      <w:r>
        <w:rPr>
          <w:rFonts w:hint="eastAsia" w:ascii="宋体" w:hAnsi="宋体" w:eastAsia="宋体" w:cs="宋体"/>
          <w:lang w:eastAsia="zh-CN"/>
        </w:rPr>
        <w:t>应划定停放区域、充电区域和疏散通道区域。沿疏散通道双面布置停放电动自行车车位时，疏散通道的宽度不宜小于2.6m，</w:t>
      </w:r>
      <w:r>
        <w:rPr>
          <w:rFonts w:hint="eastAsia" w:ascii="宋体" w:hAnsi="宋体" w:eastAsia="宋体" w:cs="宋体"/>
          <w:lang w:val="en-US" w:eastAsia="zh-CN"/>
        </w:rPr>
        <w:t>不应小于2.0m</w:t>
      </w:r>
      <w:r>
        <w:rPr>
          <w:rFonts w:hint="eastAsia" w:ascii="宋体" w:hAnsi="宋体" w:eastAsia="宋体" w:cs="宋体"/>
          <w:lang w:eastAsia="zh-CN"/>
        </w:rPr>
        <w:t>；沿疏散通道单面布置停放电动自行车车位时，疏散通道的宽度不</w:t>
      </w:r>
      <w:r>
        <w:rPr>
          <w:rFonts w:hint="eastAsia" w:ascii="宋体" w:hAnsi="宋体" w:eastAsia="宋体" w:cs="宋体"/>
          <w:lang w:val="en-US" w:eastAsia="zh-CN"/>
        </w:rPr>
        <w:t>应</w:t>
      </w:r>
      <w:r>
        <w:rPr>
          <w:rFonts w:hint="eastAsia" w:ascii="宋体" w:hAnsi="宋体" w:eastAsia="宋体" w:cs="宋体"/>
          <w:lang w:eastAsia="zh-CN"/>
        </w:rPr>
        <w:t>小于1.5m。</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lang w:val="en-US" w:eastAsia="zh-CN"/>
        </w:rPr>
        <w:t>9</w:t>
      </w:r>
      <w:r>
        <w:rPr>
          <w:rFonts w:hint="eastAsia" w:ascii="宋体" w:hAnsi="宋体" w:eastAsia="宋体" w:cs="宋体"/>
          <w:lang w:val="en-US" w:eastAsia="zh-CN"/>
        </w:rPr>
        <w:t xml:space="preserve"> </w:t>
      </w:r>
      <w:r>
        <w:rPr>
          <w:rFonts w:hint="eastAsia" w:ascii="宋体" w:hAnsi="宋体" w:eastAsia="宋体" w:cs="宋体"/>
          <w:lang w:eastAsia="zh-CN"/>
        </w:rPr>
        <w:t xml:space="preserve"> 电动自行车库内的电动自行车应分组停放，每组长度不</w:t>
      </w:r>
      <w:r>
        <w:rPr>
          <w:rFonts w:hint="eastAsia" w:ascii="宋体" w:hAnsi="宋体" w:eastAsia="宋体" w:cs="宋体"/>
          <w:lang w:val="en-US" w:eastAsia="zh-CN"/>
        </w:rPr>
        <w:t>应</w:t>
      </w:r>
      <w:r>
        <w:rPr>
          <w:rFonts w:hint="eastAsia" w:ascii="宋体" w:hAnsi="宋体" w:eastAsia="宋体" w:cs="宋体"/>
          <w:lang w:eastAsia="zh-CN"/>
        </w:rPr>
        <w:t>大于2</w:t>
      </w:r>
      <w:r>
        <w:rPr>
          <w:rFonts w:hint="eastAsia" w:ascii="宋体" w:hAnsi="宋体" w:eastAsia="宋体" w:cs="宋体"/>
          <w:lang w:val="en-US" w:eastAsia="zh-CN"/>
        </w:rPr>
        <w:t>0</w:t>
      </w:r>
      <w:r>
        <w:rPr>
          <w:rFonts w:hint="eastAsia" w:ascii="宋体" w:hAnsi="宋体" w:eastAsia="宋体" w:cs="宋体"/>
          <w:lang w:eastAsia="zh-CN"/>
        </w:rPr>
        <w:t>m，</w:t>
      </w:r>
      <w:r>
        <w:rPr>
          <w:rFonts w:hint="eastAsia" w:ascii="宋体" w:hAnsi="宋体" w:eastAsia="宋体" w:cs="宋体"/>
          <w:lang w:val="en-US" w:eastAsia="zh-CN"/>
        </w:rPr>
        <w:t>每组停车数不宜超25辆</w:t>
      </w:r>
      <w:r>
        <w:rPr>
          <w:rFonts w:hint="eastAsia" w:ascii="宋体" w:hAnsi="宋体" w:eastAsia="宋体" w:cs="宋体"/>
          <w:lang w:eastAsia="zh-CN"/>
        </w:rPr>
        <w:t>；组与组之间应设置间距不小于2.0m的隔离带或采用高度不低于1.5m、耐火极限不低于1.00h的不燃烧体隔墙分隔。</w:t>
      </w:r>
    </w:p>
    <w:p>
      <w:pPr>
        <w:bidi w:val="0"/>
        <w:rPr>
          <w:rFonts w:hint="eastAsia"/>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lang w:val="en-US" w:eastAsia="zh-CN"/>
        </w:rPr>
        <w:t>10</w:t>
      </w:r>
      <w:r>
        <w:rPr>
          <w:rFonts w:hint="eastAsia" w:ascii="宋体" w:hAnsi="宋体" w:eastAsia="宋体" w:cs="宋体"/>
          <w:b/>
          <w:bCs/>
          <w:lang w:eastAsia="zh-CN"/>
        </w:rPr>
        <w:t xml:space="preserve"> </w:t>
      </w:r>
      <w:r>
        <w:rPr>
          <w:rFonts w:hint="eastAsia" w:ascii="宋体" w:hAnsi="宋体" w:eastAsia="宋体" w:cs="宋体"/>
          <w:lang w:eastAsia="zh-CN"/>
        </w:rPr>
        <w:t xml:space="preserve"> 电动自行车库不应与机动车库合用，应独立划分使用区域</w:t>
      </w:r>
      <w:r>
        <w:rPr>
          <w:rFonts w:hint="eastAsia" w:ascii="宋体" w:hAnsi="宋体" w:eastAsia="宋体" w:cs="宋体"/>
          <w:lang w:val="en-US" w:eastAsia="zh-CN"/>
        </w:rPr>
        <w:t>并采用防火隔墙分隔，确需在防火隔墙上开门连通时应采用甲级门</w:t>
      </w:r>
      <w:r>
        <w:rPr>
          <w:rFonts w:hint="eastAsia" w:ascii="宋体" w:hAnsi="宋体" w:eastAsia="宋体" w:cs="宋体"/>
          <w:lang w:eastAsia="zh-CN"/>
        </w:rPr>
        <w:t>。</w:t>
      </w:r>
    </w:p>
    <w:p>
      <w:pPr>
        <w:pStyle w:val="3"/>
        <w:numPr>
          <w:ilvl w:val="1"/>
          <w:numId w:val="0"/>
        </w:numPr>
        <w:spacing w:before="312" w:after="93"/>
        <w:rPr>
          <w:rFonts w:hint="eastAsia"/>
          <w:lang w:val="en-US" w:eastAsia="zh-CN"/>
        </w:rPr>
      </w:pPr>
      <w:bookmarkStart w:id="23" w:name="_Toc6133"/>
      <w:bookmarkStart w:id="24" w:name="_Toc19408"/>
      <w:bookmarkStart w:id="25" w:name="_Toc4593"/>
      <w:r>
        <w:rPr>
          <w:rFonts w:hint="eastAsia"/>
        </w:rPr>
        <w:t xml:space="preserve">4.3 </w:t>
      </w:r>
      <w:r>
        <w:rPr>
          <w:rFonts w:hint="eastAsia"/>
          <w:lang w:val="en-US" w:eastAsia="zh-CN"/>
        </w:rPr>
        <w:t>安全疏散</w:t>
      </w:r>
      <w:bookmarkEnd w:id="23"/>
      <w:bookmarkEnd w:id="24"/>
      <w:bookmarkEnd w:id="25"/>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3</w:t>
      </w:r>
      <w:r>
        <w:rPr>
          <w:rFonts w:hint="eastAsia" w:ascii="宋体" w:hAnsi="宋体" w:eastAsia="宋体" w:cs="宋体"/>
          <w:b/>
          <w:bCs/>
          <w:lang w:eastAsia="zh-CN"/>
        </w:rPr>
        <w:t>.</w:t>
      </w:r>
      <w:r>
        <w:rPr>
          <w:rFonts w:hint="eastAsia" w:ascii="宋体" w:hAnsi="宋体" w:eastAsia="宋体" w:cs="宋体"/>
          <w:b/>
          <w:bCs/>
          <w:lang w:val="en-US" w:eastAsia="zh-CN"/>
        </w:rPr>
        <w:t>1</w:t>
      </w:r>
      <w:r>
        <w:rPr>
          <w:rFonts w:hint="eastAsia" w:ascii="宋体" w:hAnsi="宋体" w:eastAsia="宋体" w:cs="宋体"/>
          <w:lang w:eastAsia="zh-CN"/>
        </w:rPr>
        <w:t xml:space="preserve">  电动自行车停车</w:t>
      </w:r>
      <w:r>
        <w:rPr>
          <w:rFonts w:hint="eastAsia" w:ascii="宋体" w:hAnsi="宋体" w:eastAsia="宋体" w:cs="宋体"/>
          <w:lang w:val="en-US" w:eastAsia="zh-CN"/>
        </w:rPr>
        <w:t>库的</w:t>
      </w:r>
      <w:r>
        <w:rPr>
          <w:rFonts w:hint="eastAsia" w:ascii="宋体" w:hAnsi="宋体" w:eastAsia="宋体" w:cs="宋体"/>
          <w:lang w:eastAsia="zh-CN"/>
        </w:rPr>
        <w:t>人员安全出口与电动车疏散出口宜分开设置，当合并设置时应符合现行国家标准《建筑防火通用规范》GB55037、《建筑设计防火规范》GB50016的规定</w:t>
      </w:r>
      <w:r>
        <w:rPr>
          <w:rFonts w:hint="eastAsia" w:ascii="宋体" w:hAnsi="宋体" w:eastAsia="宋体" w:cs="宋体"/>
          <w:lang w:val="en-US" w:eastAsia="zh-CN"/>
        </w:rPr>
        <w:t>和</w:t>
      </w:r>
      <w:r>
        <w:rPr>
          <w:rFonts w:hint="eastAsia" w:ascii="宋体" w:hAnsi="宋体" w:eastAsia="宋体" w:cs="宋体"/>
          <w:lang w:eastAsia="zh-CN"/>
        </w:rPr>
        <w:t>本导则</w:t>
      </w:r>
      <w:r>
        <w:rPr>
          <w:rFonts w:hint="eastAsia" w:ascii="宋体" w:hAnsi="宋体" w:eastAsia="宋体" w:cs="宋体"/>
          <w:lang w:val="en-US" w:eastAsia="zh-CN"/>
        </w:rPr>
        <w:t>的</w:t>
      </w:r>
      <w:r>
        <w:rPr>
          <w:rFonts w:hint="eastAsia" w:ascii="宋体" w:hAnsi="宋体" w:eastAsia="宋体" w:cs="宋体"/>
          <w:lang w:eastAsia="zh-CN"/>
        </w:rPr>
        <w:t>相关要求。</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w:t>
      </w:r>
      <w:r>
        <w:rPr>
          <w:rFonts w:hint="eastAsia" w:ascii="宋体" w:hAnsi="宋体" w:eastAsia="宋体" w:cs="宋体"/>
          <w:b/>
          <w:bCs/>
          <w:lang w:val="en-US" w:eastAsia="zh-CN"/>
        </w:rPr>
        <w:t>2</w:t>
      </w:r>
      <w:r>
        <w:rPr>
          <w:rFonts w:hint="eastAsia" w:ascii="宋体" w:hAnsi="宋体" w:eastAsia="宋体" w:cs="宋体"/>
          <w:lang w:eastAsia="zh-CN"/>
        </w:rPr>
        <w:t xml:space="preserve"> 大型电动自行车库应设置两个或以上车辆出入口，且每增加500辆</w:t>
      </w:r>
      <w:r>
        <w:rPr>
          <w:rFonts w:hint="eastAsia" w:ascii="宋体" w:hAnsi="宋体" w:eastAsia="宋体" w:cs="宋体"/>
          <w:lang w:val="en-US" w:eastAsia="zh-CN"/>
        </w:rPr>
        <w:t>应</w:t>
      </w:r>
      <w:r>
        <w:rPr>
          <w:rFonts w:hint="eastAsia" w:ascii="宋体" w:hAnsi="宋体" w:eastAsia="宋体" w:cs="宋体"/>
          <w:lang w:eastAsia="zh-CN"/>
        </w:rPr>
        <w:t>增设一个</w:t>
      </w:r>
      <w:r>
        <w:rPr>
          <w:rFonts w:hint="eastAsia" w:ascii="宋体" w:hAnsi="宋体" w:eastAsia="宋体" w:cs="宋体"/>
          <w:lang w:val="en-US" w:eastAsia="zh-CN"/>
        </w:rPr>
        <w:t>车辆</w:t>
      </w:r>
      <w:r>
        <w:rPr>
          <w:rFonts w:hint="eastAsia" w:ascii="宋体" w:hAnsi="宋体" w:eastAsia="宋体" w:cs="宋体"/>
          <w:lang w:eastAsia="zh-CN"/>
        </w:rPr>
        <w:t>出入口。中型、小型、微型可设置一个直通室外的带坡道的车辆出入口。电动车车辆出入口净宽度</w:t>
      </w:r>
      <w:r>
        <w:rPr>
          <w:rFonts w:hint="eastAsia" w:ascii="宋体" w:hAnsi="宋体" w:eastAsia="宋体" w:cs="宋体"/>
          <w:lang w:val="en-US" w:eastAsia="zh-CN"/>
        </w:rPr>
        <w:t>不应小于2.1m，既有建筑改造确有困难时</w:t>
      </w:r>
      <w:r>
        <w:rPr>
          <w:rFonts w:hint="eastAsia" w:ascii="宋体" w:hAnsi="宋体" w:eastAsia="宋体" w:cs="宋体"/>
          <w:lang w:eastAsia="zh-CN"/>
        </w:rPr>
        <w:t>不应小于</w:t>
      </w:r>
      <w:r>
        <w:rPr>
          <w:rFonts w:hint="eastAsia" w:ascii="宋体" w:hAnsi="宋体" w:eastAsia="宋体" w:cs="宋体"/>
          <w:lang w:val="en-US" w:eastAsia="zh-CN"/>
        </w:rPr>
        <w:t>1.8</w:t>
      </w:r>
      <w:r>
        <w:rPr>
          <w:rFonts w:hint="eastAsia" w:ascii="宋体" w:hAnsi="宋体" w:eastAsia="宋体" w:cs="宋体"/>
          <w:lang w:eastAsia="zh-CN"/>
        </w:rPr>
        <w:t>m。</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w:t>
      </w:r>
      <w:r>
        <w:rPr>
          <w:rFonts w:hint="eastAsia" w:ascii="宋体" w:hAnsi="宋体" w:eastAsia="宋体" w:cs="宋体"/>
          <w:b/>
          <w:bCs/>
          <w:lang w:val="en-US" w:eastAsia="zh-CN"/>
        </w:rPr>
        <w:t>3</w:t>
      </w:r>
      <w:r>
        <w:rPr>
          <w:rFonts w:hint="eastAsia" w:ascii="宋体" w:hAnsi="宋体" w:eastAsia="宋体" w:cs="宋体"/>
          <w:lang w:eastAsia="zh-CN"/>
        </w:rPr>
        <w:t xml:space="preserve">  电动自行车库每个防火分区或一个防火分区每个楼层的人员安全出口应分散布置，防火分区面积大于200㎡时，每个防火分区的安全出口不应少于2个，两个安全出口之间最近边缘的水平距离不应小于5m。</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w:t>
      </w:r>
      <w:r>
        <w:rPr>
          <w:rFonts w:hint="eastAsia" w:ascii="宋体" w:hAnsi="宋体" w:eastAsia="宋体" w:cs="宋体"/>
          <w:b/>
          <w:bCs/>
          <w:lang w:val="en-US" w:eastAsia="zh-CN"/>
        </w:rPr>
        <w:t>4</w:t>
      </w:r>
      <w:r>
        <w:rPr>
          <w:rFonts w:hint="eastAsia" w:ascii="宋体" w:hAnsi="宋体" w:eastAsia="宋体" w:cs="宋体"/>
          <w:lang w:eastAsia="zh-CN"/>
        </w:rPr>
        <w:t xml:space="preserve">  既有建筑当增设和改造微型电动</w:t>
      </w:r>
      <w:r>
        <w:rPr>
          <w:rFonts w:hint="eastAsia" w:ascii="宋体" w:hAnsi="宋体" w:eastAsia="宋体" w:cs="宋体"/>
          <w:lang w:val="en-US" w:eastAsia="zh-CN"/>
        </w:rPr>
        <w:t>自行</w:t>
      </w:r>
      <w:r>
        <w:rPr>
          <w:rFonts w:hint="eastAsia" w:ascii="宋体" w:hAnsi="宋体" w:eastAsia="宋体" w:cs="宋体"/>
          <w:lang w:eastAsia="zh-CN"/>
        </w:rPr>
        <w:t>车库</w:t>
      </w:r>
      <w:r>
        <w:rPr>
          <w:rFonts w:hint="eastAsia" w:ascii="宋体" w:hAnsi="宋体" w:eastAsia="宋体" w:cs="宋体"/>
          <w:lang w:val="en-US" w:eastAsia="zh-CN"/>
        </w:rPr>
        <w:t>不具备条件、执行现行消防技术标准确有困难</w:t>
      </w:r>
      <w:r>
        <w:rPr>
          <w:rFonts w:hint="eastAsia" w:ascii="宋体" w:hAnsi="宋体" w:eastAsia="宋体" w:cs="宋体"/>
          <w:lang w:eastAsia="zh-CN"/>
        </w:rPr>
        <w:t>时，</w:t>
      </w:r>
      <w:r>
        <w:rPr>
          <w:rFonts w:hint="eastAsia" w:ascii="宋体" w:hAnsi="宋体" w:eastAsia="宋体" w:cs="宋体"/>
          <w:lang w:val="en-US" w:eastAsia="zh-CN"/>
        </w:rPr>
        <w:t>该</w:t>
      </w:r>
      <w:r>
        <w:rPr>
          <w:rFonts w:hint="eastAsia" w:ascii="宋体" w:hAnsi="宋体" w:eastAsia="宋体" w:cs="宋体"/>
          <w:lang w:eastAsia="zh-CN"/>
        </w:rPr>
        <w:t>微型电动</w:t>
      </w:r>
      <w:r>
        <w:rPr>
          <w:rFonts w:hint="eastAsia" w:ascii="宋体" w:hAnsi="宋体" w:eastAsia="宋体" w:cs="宋体"/>
          <w:lang w:val="en-US" w:eastAsia="zh-CN"/>
        </w:rPr>
        <w:t>电动</w:t>
      </w:r>
      <w:r>
        <w:rPr>
          <w:rFonts w:hint="eastAsia" w:ascii="宋体" w:hAnsi="宋体" w:eastAsia="宋体" w:cs="宋体"/>
          <w:lang w:eastAsia="zh-CN"/>
        </w:rPr>
        <w:t>自行车库每个防火分区或一个防火分区每个楼层可设置1个人员</w:t>
      </w:r>
      <w:r>
        <w:rPr>
          <w:rFonts w:hint="eastAsia" w:ascii="宋体" w:hAnsi="宋体" w:eastAsia="宋体" w:cs="宋体"/>
          <w:lang w:val="en-US" w:eastAsia="zh-CN"/>
        </w:rPr>
        <w:t>疏散门</w:t>
      </w:r>
      <w:r>
        <w:rPr>
          <w:rFonts w:hint="eastAsia" w:ascii="宋体" w:hAnsi="宋体" w:eastAsia="宋体" w:cs="宋体"/>
          <w:lang w:eastAsia="zh-CN"/>
        </w:rPr>
        <w:t>，但</w:t>
      </w:r>
      <w:r>
        <w:rPr>
          <w:rFonts w:hint="eastAsia" w:ascii="宋体" w:hAnsi="宋体" w:eastAsia="宋体" w:cs="宋体"/>
          <w:lang w:val="en-US" w:eastAsia="zh-CN"/>
        </w:rPr>
        <w:t>其</w:t>
      </w:r>
      <w:r>
        <w:rPr>
          <w:rFonts w:hint="eastAsia" w:ascii="宋体" w:hAnsi="宋体" w:eastAsia="宋体" w:cs="宋体"/>
          <w:lang w:eastAsia="zh-CN"/>
        </w:rPr>
        <w:t>室内任意一点</w:t>
      </w:r>
      <w:r>
        <w:rPr>
          <w:rFonts w:hint="eastAsia" w:ascii="宋体" w:hAnsi="宋体" w:eastAsia="宋体" w:cs="宋体"/>
          <w:lang w:val="en-US" w:eastAsia="zh-CN"/>
        </w:rPr>
        <w:t>至疏散门的</w:t>
      </w:r>
      <w:r>
        <w:rPr>
          <w:rFonts w:hint="eastAsia" w:ascii="宋体" w:hAnsi="宋体" w:eastAsia="宋体" w:cs="宋体"/>
          <w:lang w:eastAsia="zh-CN"/>
        </w:rPr>
        <w:t>距离不</w:t>
      </w:r>
      <w:r>
        <w:rPr>
          <w:rFonts w:hint="eastAsia" w:ascii="宋体" w:hAnsi="宋体" w:eastAsia="宋体" w:cs="宋体"/>
          <w:lang w:val="en-US" w:eastAsia="zh-CN"/>
        </w:rPr>
        <w:t>应</w:t>
      </w:r>
      <w:r>
        <w:rPr>
          <w:rFonts w:hint="eastAsia" w:ascii="宋体" w:hAnsi="宋体" w:eastAsia="宋体" w:cs="宋体"/>
          <w:lang w:eastAsia="zh-CN"/>
        </w:rPr>
        <w:t>超过15m，且</w:t>
      </w:r>
      <w:r>
        <w:rPr>
          <w:rFonts w:hint="eastAsia" w:ascii="宋体" w:hAnsi="宋体" w:eastAsia="宋体" w:cs="宋体"/>
          <w:lang w:val="en-US" w:eastAsia="zh-CN"/>
        </w:rPr>
        <w:t>该疏散门的</w:t>
      </w:r>
      <w:r>
        <w:rPr>
          <w:rFonts w:hint="eastAsia" w:ascii="宋体" w:hAnsi="宋体" w:eastAsia="宋体" w:cs="宋体"/>
          <w:lang w:eastAsia="zh-CN"/>
        </w:rPr>
        <w:t>净宽度不小于1.4m。</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w:t>
      </w:r>
      <w:r>
        <w:rPr>
          <w:rFonts w:hint="eastAsia" w:ascii="宋体" w:hAnsi="宋体" w:eastAsia="宋体" w:cs="宋体"/>
          <w:b/>
          <w:bCs/>
          <w:lang w:val="en-US" w:eastAsia="zh-CN"/>
        </w:rPr>
        <w:t>5</w:t>
      </w:r>
      <w:r>
        <w:rPr>
          <w:rFonts w:hint="eastAsia" w:ascii="宋体" w:hAnsi="宋体" w:eastAsia="宋体" w:cs="宋体"/>
          <w:lang w:eastAsia="zh-CN"/>
        </w:rPr>
        <w:t xml:space="preserve">  电动自行车库内的人员安全出口应直通室外；当全部直通室外确有困难时，可利用通向相邻防火分区的甲级防火门作为第二安全出口，但应符合</w:t>
      </w:r>
      <w:r>
        <w:rPr>
          <w:rFonts w:hint="eastAsia" w:ascii="宋体" w:hAnsi="宋体" w:eastAsia="宋体" w:cs="宋体"/>
          <w:lang w:val="en-US" w:eastAsia="zh-CN"/>
        </w:rPr>
        <w:t>同时</w:t>
      </w:r>
      <w:r>
        <w:rPr>
          <w:rFonts w:hint="eastAsia" w:ascii="宋体" w:hAnsi="宋体" w:eastAsia="宋体" w:cs="宋体"/>
          <w:lang w:eastAsia="zh-CN"/>
        </w:rPr>
        <w:t>下列</w:t>
      </w:r>
      <w:r>
        <w:rPr>
          <w:rFonts w:hint="eastAsia" w:ascii="宋体" w:hAnsi="宋体" w:eastAsia="宋体" w:cs="宋体"/>
          <w:lang w:val="en-US" w:eastAsia="zh-CN"/>
        </w:rPr>
        <w:t>规定</w:t>
      </w:r>
      <w:r>
        <w:rPr>
          <w:rFonts w:hint="eastAsia" w:ascii="宋体" w:hAnsi="宋体" w:eastAsia="宋体" w:cs="宋体"/>
          <w:lang w:eastAsia="zh-CN"/>
        </w:rPr>
        <w:t>：</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1 利用通向相邻防火分区的甲级防火门作为安全出口时，应采用防火墙与相邻防火分区进行分隔，不应采用防火卷帘或防火分隔水幕等措施替代；</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2 建筑面积大于1000㎡的防火分区，直通室外的安全出口不应少于2个；建筑面积不大于1000㎡的防火分区，直通室外的安全出口不应少于1个。</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3 电动执行车库不得借用机动车库疏散。</w:t>
      </w:r>
    </w:p>
    <w:p>
      <w:pPr>
        <w:bidi w:val="0"/>
        <w:rPr>
          <w:rFonts w:hint="eastAsia" w:ascii="宋体" w:hAnsi="宋体" w:eastAsia="宋体" w:cs="宋体"/>
          <w:lang w:eastAsia="zh-CN"/>
        </w:rPr>
      </w:pPr>
      <w:r>
        <w:rPr>
          <w:rFonts w:hint="eastAsia" w:ascii="宋体" w:hAnsi="宋体" w:eastAsia="宋体" w:cs="宋体"/>
          <w:b/>
          <w:bCs/>
          <w:color w:val="auto"/>
          <w:lang w:val="en-US" w:eastAsia="zh-CN"/>
        </w:rPr>
        <w:t>4.3.6</w:t>
      </w:r>
      <w:r>
        <w:rPr>
          <w:rFonts w:hint="eastAsia" w:ascii="宋体" w:hAnsi="宋体" w:eastAsia="宋体" w:cs="宋体"/>
          <w:lang w:eastAsia="zh-CN"/>
        </w:rPr>
        <w:t>地下或半地下电动自行车库，用于电动自行车直通室外的坡道，可作为电动自行车库直通室外的人员安全出口，并应</w:t>
      </w:r>
      <w:r>
        <w:rPr>
          <w:rFonts w:hint="eastAsia" w:ascii="宋体" w:hAnsi="宋体" w:eastAsia="宋体" w:cs="宋体"/>
          <w:lang w:val="en-US" w:eastAsia="zh-CN"/>
        </w:rPr>
        <w:t>同时</w:t>
      </w:r>
      <w:r>
        <w:rPr>
          <w:rFonts w:hint="eastAsia" w:ascii="宋体" w:hAnsi="宋体" w:eastAsia="宋体" w:cs="宋体"/>
          <w:lang w:eastAsia="zh-CN"/>
        </w:rPr>
        <w:t>符合下列规定：</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1 其出入口</w:t>
      </w:r>
      <w:r>
        <w:rPr>
          <w:rFonts w:hint="eastAsia" w:ascii="宋体" w:hAnsi="宋体" w:eastAsia="宋体" w:cs="宋体"/>
          <w:lang w:val="en-US" w:eastAsia="zh-CN"/>
        </w:rPr>
        <w:t>的门</w:t>
      </w:r>
      <w:r>
        <w:rPr>
          <w:rFonts w:hint="eastAsia" w:ascii="宋体" w:hAnsi="宋体" w:eastAsia="宋体" w:cs="宋体"/>
          <w:lang w:eastAsia="zh-CN"/>
        </w:rPr>
        <w:t>应不低于乙级防火门，净宽度不低于1.8m；</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2 应采用踏步式出入口，踏步总净宽度不应小于1.1m，踏步与推车坡道总净宽度不应</w:t>
      </w:r>
      <w:r>
        <w:rPr>
          <w:rFonts w:hint="eastAsia" w:ascii="宋体" w:hAnsi="宋体" w:eastAsia="宋体" w:cs="宋体"/>
          <w:lang w:val="en-US" w:eastAsia="zh-CN"/>
        </w:rPr>
        <w:t>小于</w:t>
      </w:r>
      <w:r>
        <w:rPr>
          <w:rFonts w:hint="eastAsia" w:ascii="宋体" w:hAnsi="宋体" w:eastAsia="宋体" w:cs="宋体"/>
          <w:lang w:eastAsia="zh-CN"/>
        </w:rPr>
        <w:t>2.</w:t>
      </w:r>
      <w:r>
        <w:rPr>
          <w:rFonts w:hint="eastAsia" w:ascii="宋体" w:hAnsi="宋体" w:eastAsia="宋体" w:cs="宋体"/>
          <w:lang w:val="en-US" w:eastAsia="zh-CN"/>
        </w:rPr>
        <w:t>1</w:t>
      </w:r>
      <w:r>
        <w:rPr>
          <w:rFonts w:hint="eastAsia" w:ascii="宋体" w:hAnsi="宋体" w:eastAsia="宋体" w:cs="宋体"/>
          <w:lang w:eastAsia="zh-CN"/>
        </w:rPr>
        <w:t>m；</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3 推车坡道坡度</w:t>
      </w:r>
      <w:r>
        <w:rPr>
          <w:rFonts w:hint="eastAsia" w:ascii="宋体" w:hAnsi="宋体" w:eastAsia="宋体" w:cs="宋体"/>
          <w:lang w:val="en-US" w:eastAsia="zh-CN"/>
        </w:rPr>
        <w:t>不宜大于15%，</w:t>
      </w:r>
      <w:r>
        <w:rPr>
          <w:rFonts w:hint="eastAsia" w:ascii="宋体" w:hAnsi="宋体" w:eastAsia="宋体" w:cs="宋体"/>
          <w:lang w:eastAsia="zh-CN"/>
        </w:rPr>
        <w:t>不</w:t>
      </w:r>
      <w:r>
        <w:rPr>
          <w:rFonts w:hint="eastAsia" w:ascii="宋体" w:hAnsi="宋体" w:eastAsia="宋体" w:cs="宋体"/>
          <w:lang w:val="en-US" w:eastAsia="zh-CN"/>
        </w:rPr>
        <w:t>应</w:t>
      </w:r>
      <w:r>
        <w:rPr>
          <w:rFonts w:hint="eastAsia" w:ascii="宋体" w:hAnsi="宋体" w:eastAsia="宋体" w:cs="宋体"/>
          <w:lang w:eastAsia="zh-CN"/>
        </w:rPr>
        <w:t>大于20%；</w:t>
      </w:r>
    </w:p>
    <w:p>
      <w:pPr>
        <w:bidi w:val="0"/>
        <w:ind w:firstLine="560" w:firstLineChars="200"/>
        <w:rPr>
          <w:rFonts w:hint="eastAsia" w:ascii="宋体" w:hAnsi="宋体" w:eastAsia="宋体" w:cs="宋体"/>
          <w:lang w:eastAsia="zh-CN"/>
        </w:rPr>
      </w:pPr>
      <w:r>
        <w:rPr>
          <w:rFonts w:hint="eastAsia" w:ascii="宋体" w:hAnsi="宋体" w:eastAsia="宋体" w:cs="宋体"/>
          <w:lang w:eastAsia="zh-CN"/>
        </w:rPr>
        <w:t>4 坡道内部装修材料燃烧性能等级应为A级。</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w:t>
      </w:r>
      <w:r>
        <w:rPr>
          <w:rFonts w:hint="eastAsia" w:ascii="宋体" w:hAnsi="宋体" w:eastAsia="宋体" w:cs="宋体"/>
          <w:b/>
          <w:bCs/>
          <w:lang w:val="en-US" w:eastAsia="zh-CN"/>
        </w:rPr>
        <w:t>7</w:t>
      </w:r>
      <w:r>
        <w:rPr>
          <w:rFonts w:hint="eastAsia" w:ascii="宋体" w:hAnsi="宋体" w:eastAsia="宋体" w:cs="宋体"/>
          <w:lang w:eastAsia="zh-CN"/>
        </w:rPr>
        <w:t xml:space="preserve">  附建式电动自行车库应设置独立的安全出口，</w:t>
      </w:r>
      <w:r>
        <w:rPr>
          <w:rFonts w:hint="eastAsia" w:ascii="宋体" w:hAnsi="宋体" w:eastAsia="宋体" w:cs="宋体"/>
          <w:lang w:val="en-US" w:eastAsia="zh-CN"/>
        </w:rPr>
        <w:t>与该主体建筑的安全出口完全分开</w:t>
      </w:r>
      <w:r>
        <w:rPr>
          <w:rFonts w:hint="eastAsia" w:ascii="宋体" w:hAnsi="宋体" w:eastAsia="宋体" w:cs="宋体"/>
          <w:lang w:eastAsia="zh-CN"/>
        </w:rPr>
        <w:t>。地下或半地下电动自行车库的疏散楼梯可借用住宅部分疏散楼梯，但应在首层采用耐火极限不低于2.00h且不开设门窗洞口防火隔墙分隔，并应设置明显标识。</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w:t>
      </w:r>
      <w:r>
        <w:rPr>
          <w:rFonts w:hint="eastAsia" w:ascii="宋体" w:hAnsi="宋体" w:eastAsia="宋体" w:cs="宋体"/>
          <w:b/>
          <w:bCs/>
          <w:lang w:val="en-US" w:eastAsia="zh-CN"/>
        </w:rPr>
        <w:t>8</w:t>
      </w:r>
      <w:r>
        <w:rPr>
          <w:rFonts w:hint="eastAsia" w:ascii="宋体" w:hAnsi="宋体" w:eastAsia="宋体" w:cs="宋体"/>
          <w:lang w:eastAsia="zh-CN"/>
        </w:rPr>
        <w:t xml:space="preserve">  电动自行车库室内任一点至最近疏散门或安全出口的直线距离不应大于30.0m，当设置自动喷水灭火系统时可增加25%。</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w:t>
      </w:r>
      <w:r>
        <w:rPr>
          <w:rFonts w:hint="eastAsia" w:ascii="宋体" w:hAnsi="宋体" w:eastAsia="宋体" w:cs="宋体"/>
          <w:b/>
          <w:bCs/>
          <w:lang w:val="en-US" w:eastAsia="zh-CN"/>
        </w:rPr>
        <w:t>9</w:t>
      </w:r>
      <w:r>
        <w:rPr>
          <w:rFonts w:hint="eastAsia" w:ascii="宋体" w:hAnsi="宋体" w:eastAsia="宋体" w:cs="宋体"/>
          <w:lang w:eastAsia="zh-CN"/>
        </w:rPr>
        <w:t xml:space="preserve">  电动自行车库的疏散楼梯间应采用封闭楼梯间，楼梯间的门应采用甲级防火门，并应向疏散方向开启。</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w:t>
      </w:r>
      <w:r>
        <w:rPr>
          <w:rFonts w:hint="eastAsia" w:ascii="宋体" w:hAnsi="宋体" w:eastAsia="宋体" w:cs="宋体"/>
          <w:b/>
          <w:bCs/>
          <w:lang w:val="en-US" w:eastAsia="zh-CN"/>
        </w:rPr>
        <w:t>10</w:t>
      </w:r>
      <w:r>
        <w:rPr>
          <w:rFonts w:hint="eastAsia" w:ascii="宋体" w:hAnsi="宋体" w:eastAsia="宋体" w:cs="宋体"/>
          <w:lang w:eastAsia="zh-CN"/>
        </w:rPr>
        <w:t xml:space="preserve">  电动自行车库内的疏散门、疏散走道和疏散楼梯或安全出口的净宽度，应满足人员疏散的要求，最小净宽度</w:t>
      </w:r>
      <w:r>
        <w:rPr>
          <w:rFonts w:hint="eastAsia" w:ascii="宋体" w:hAnsi="宋体" w:eastAsia="宋体" w:cs="宋体"/>
          <w:lang w:val="en-US" w:eastAsia="zh-CN"/>
        </w:rPr>
        <w:t>应</w:t>
      </w:r>
      <w:r>
        <w:rPr>
          <w:rFonts w:hint="eastAsia" w:ascii="宋体" w:hAnsi="宋体" w:eastAsia="宋体" w:cs="宋体"/>
          <w:lang w:eastAsia="zh-CN"/>
        </w:rPr>
        <w:t>符合现行国家标准《建筑防火通用规范》GB55037、《建筑设计防火规范》GB50016的规定。</w:t>
      </w:r>
    </w:p>
    <w:p>
      <w:pPr>
        <w:bidi w:val="0"/>
        <w:rPr>
          <w:rFonts w:hint="eastAsia"/>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.3.1</w:t>
      </w:r>
      <w:r>
        <w:rPr>
          <w:rFonts w:hint="eastAsia" w:ascii="宋体" w:hAnsi="宋体" w:eastAsia="宋体" w:cs="宋体"/>
          <w:b/>
          <w:bCs/>
          <w:lang w:val="en-US" w:eastAsia="zh-CN"/>
        </w:rPr>
        <w:t>1</w:t>
      </w:r>
      <w:r>
        <w:rPr>
          <w:rFonts w:hint="eastAsia" w:ascii="宋体" w:hAnsi="宋体" w:eastAsia="宋体" w:cs="宋体"/>
          <w:lang w:eastAsia="zh-CN"/>
        </w:rPr>
        <w:t xml:space="preserve">  电动自行车停放充电场所应集中布置充电设施，充电设施宜采用充电柜。充电柜设置区域距离建筑的安全出口距离不应小于6m。</w:t>
      </w:r>
    </w:p>
    <w:p>
      <w:pPr>
        <w:pStyle w:val="3"/>
        <w:numPr>
          <w:ilvl w:val="1"/>
          <w:numId w:val="0"/>
        </w:numPr>
        <w:bidi w:val="0"/>
        <w:ind w:leftChars="0"/>
        <w:jc w:val="center"/>
        <w:rPr>
          <w:rFonts w:hint="eastAsia"/>
          <w:lang w:val="en-US" w:eastAsia="zh-CN"/>
        </w:rPr>
      </w:pPr>
      <w:bookmarkStart w:id="26" w:name="_Toc10777"/>
      <w:bookmarkStart w:id="27" w:name="_Toc1375"/>
      <w:bookmarkStart w:id="28" w:name="_Toc7639"/>
      <w:r>
        <w:rPr>
          <w:rFonts w:hint="eastAsia"/>
          <w:lang w:val="en-US" w:eastAsia="zh-CN"/>
        </w:rPr>
        <w:t>4.4 防火分隔和建筑构造</w:t>
      </w:r>
      <w:bookmarkEnd w:id="26"/>
      <w:bookmarkEnd w:id="27"/>
      <w:bookmarkEnd w:id="28"/>
    </w:p>
    <w:p>
      <w:pPr>
        <w:bidi w:val="0"/>
        <w:rPr>
          <w:rFonts w:hint="eastAsia" w:ascii="宋体" w:hAnsi="宋体" w:eastAsia="宋体" w:cs="宋体"/>
          <w:lang w:val="en-US"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 xml:space="preserve">.1 </w:t>
      </w:r>
      <w:r>
        <w:rPr>
          <w:rFonts w:hint="eastAsia" w:ascii="宋体" w:hAnsi="宋体" w:eastAsia="宋体" w:cs="宋体"/>
          <w:lang w:eastAsia="zh-CN"/>
        </w:rPr>
        <w:t xml:space="preserve"> 电</w:t>
      </w:r>
      <w:r>
        <w:rPr>
          <w:rFonts w:hint="eastAsia" w:ascii="宋体" w:hAnsi="宋体" w:eastAsia="宋体" w:cs="宋体"/>
          <w:lang w:val="en-US" w:eastAsia="zh-CN"/>
        </w:rPr>
        <w:t>动自行车库内应划分防火分隔单元，每个单元建筑面积不应大于 250m</w:t>
      </w:r>
      <w:r>
        <w:rPr>
          <w:rFonts w:hint="eastAsia" w:ascii="宋体" w:hAnsi="宋体" w:eastAsia="宋体" w:cs="宋体"/>
          <w:vertAlign w:val="superscript"/>
          <w:lang w:val="en-US" w:eastAsia="zh-CN"/>
        </w:rPr>
        <w:t>2</w:t>
      </w:r>
      <w:r>
        <w:rPr>
          <w:rFonts w:hint="eastAsia" w:ascii="宋体" w:hAnsi="宋体" w:eastAsia="宋体" w:cs="宋体"/>
          <w:lang w:val="en-US" w:eastAsia="zh-CN"/>
        </w:rPr>
        <w:t>， 单元之间除通道外应采用耐火极限不低于1.50h 的防火隔墙分隔。</w:t>
      </w:r>
    </w:p>
    <w:p>
      <w:pPr>
        <w:bidi w:val="0"/>
        <w:rPr>
          <w:rFonts w:hint="eastAsia" w:ascii="宋体" w:hAnsi="宋体" w:eastAsia="宋体" w:cs="宋体"/>
          <w:lang w:val="en-US" w:eastAsia="zh-CN"/>
        </w:rPr>
      </w:pPr>
      <w:r>
        <w:rPr>
          <w:rFonts w:hint="eastAsia" w:ascii="宋体" w:hAnsi="宋体" w:eastAsia="宋体" w:cs="宋体"/>
          <w:b/>
          <w:bCs/>
          <w:sz w:val="28"/>
          <w:szCs w:val="28"/>
          <w:lang w:val="en-US" w:eastAsia="zh-CN"/>
        </w:rPr>
        <w:t>4.4.2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电动自行车停车</w:t>
      </w:r>
      <w:r>
        <w:rPr>
          <w:rFonts w:hint="eastAsia" w:ascii="宋体" w:hAnsi="宋体" w:eastAsia="宋体" w:cs="宋体"/>
          <w:sz w:val="28"/>
          <w:szCs w:val="28"/>
          <w:lang w:val="en-US" w:eastAsia="zh-CN"/>
        </w:rPr>
        <w:t>库</w:t>
      </w:r>
      <w:r>
        <w:rPr>
          <w:rFonts w:hint="eastAsia" w:ascii="宋体" w:hAnsi="宋体" w:eastAsia="宋体" w:cs="宋体"/>
          <w:sz w:val="28"/>
          <w:szCs w:val="28"/>
          <w:lang w:eastAsia="zh-CN"/>
        </w:rPr>
        <w:t>应划线限定停车范围，停车位应分组布置，每组长度不</w:t>
      </w:r>
      <w:r>
        <w:rPr>
          <w:rFonts w:hint="eastAsia" w:ascii="宋体" w:hAnsi="宋体" w:eastAsia="宋体" w:cs="宋体"/>
          <w:sz w:val="28"/>
          <w:szCs w:val="28"/>
          <w:lang w:val="en-US" w:eastAsia="zh-CN"/>
        </w:rPr>
        <w:t>应</w:t>
      </w:r>
      <w:r>
        <w:rPr>
          <w:rFonts w:hint="eastAsia" w:ascii="宋体" w:hAnsi="宋体" w:eastAsia="宋体" w:cs="宋体"/>
          <w:sz w:val="28"/>
          <w:szCs w:val="28"/>
          <w:lang w:eastAsia="zh-CN"/>
        </w:rPr>
        <w:t>大于2</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m，</w:t>
      </w:r>
      <w:r>
        <w:rPr>
          <w:rFonts w:hint="eastAsia" w:ascii="宋体" w:hAnsi="宋体" w:eastAsia="宋体" w:cs="宋体"/>
          <w:sz w:val="28"/>
          <w:szCs w:val="28"/>
          <w:lang w:val="en-US" w:eastAsia="zh-CN"/>
        </w:rPr>
        <w:t>每组停车数不宜超25辆；</w:t>
      </w:r>
      <w:r>
        <w:rPr>
          <w:rFonts w:hint="eastAsia" w:ascii="宋体" w:hAnsi="宋体" w:eastAsia="宋体" w:cs="宋体"/>
          <w:sz w:val="28"/>
          <w:szCs w:val="28"/>
          <w:lang w:eastAsia="zh-CN"/>
        </w:rPr>
        <w:t>组与组之间应设采用高度不低于1.5m、耐火极限不低于1.00h的不燃烧体隔墙分隔。</w:t>
      </w:r>
    </w:p>
    <w:p>
      <w:pPr>
        <w:bidi w:val="0"/>
        <w:rPr>
          <w:rFonts w:hint="eastAsia" w:ascii="宋体" w:hAnsi="宋体" w:eastAsia="宋体" w:cs="宋体"/>
          <w:lang w:eastAsia="zh-CN"/>
        </w:rPr>
      </w:pPr>
      <w:r>
        <w:rPr>
          <w:rFonts w:hint="eastAsia" w:ascii="宋体" w:hAnsi="宋体" w:eastAsia="宋体" w:cs="宋体"/>
          <w:b/>
          <w:bCs/>
          <w:lang w:val="en-US" w:eastAsia="zh-CN"/>
        </w:rPr>
        <w:t>4.4.3</w:t>
      </w:r>
      <w:r>
        <w:rPr>
          <w:rFonts w:hint="eastAsia" w:ascii="宋体" w:hAnsi="宋体" w:eastAsia="宋体" w:cs="宋体"/>
          <w:lang w:val="en-US" w:eastAsia="zh-CN"/>
        </w:rPr>
        <w:t xml:space="preserve"> </w:t>
      </w:r>
      <w:r>
        <w:rPr>
          <w:rFonts w:hint="eastAsia" w:ascii="宋体" w:hAnsi="宋体" w:eastAsia="宋体" w:cs="宋体"/>
          <w:lang w:eastAsia="zh-CN"/>
        </w:rPr>
        <w:t>附</w:t>
      </w:r>
      <w:r>
        <w:rPr>
          <w:rFonts w:hint="eastAsia" w:ascii="宋体" w:hAnsi="宋体" w:eastAsia="宋体" w:cs="宋体"/>
          <w:lang w:val="en-US" w:eastAsia="zh-CN"/>
        </w:rPr>
        <w:t>建</w:t>
      </w:r>
      <w:r>
        <w:rPr>
          <w:rFonts w:hint="eastAsia" w:ascii="宋体" w:hAnsi="宋体" w:eastAsia="宋体" w:cs="宋体"/>
          <w:lang w:eastAsia="zh-CN"/>
        </w:rPr>
        <w:t>式电动自行车库应采用防火墙和耐火极限不低于2.00h的楼板与</w:t>
      </w:r>
      <w:r>
        <w:rPr>
          <w:rFonts w:hint="eastAsia" w:ascii="宋体" w:hAnsi="宋体" w:eastAsia="宋体" w:cs="宋体"/>
          <w:lang w:val="en-US" w:eastAsia="zh-CN"/>
        </w:rPr>
        <w:t>主体</w:t>
      </w:r>
      <w:r>
        <w:rPr>
          <w:rFonts w:hint="eastAsia" w:ascii="宋体" w:hAnsi="宋体" w:eastAsia="宋体" w:cs="宋体"/>
          <w:lang w:eastAsia="zh-CN"/>
        </w:rPr>
        <w:t>建筑其他区域分隔，防火墙上确有需要设置开口时，应设置火灾时能自动关闭的甲级防火门、窗，不应采用防火卷帘或防火分隔水幕。</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lang w:eastAsia="zh-CN"/>
        </w:rPr>
        <w:t xml:space="preserve"> 电动自行车库的外墙开口与上、下层门、窗洞口之间应设置高度不低于1.2m的不燃烧体实体墙，确有困难时，其上方应设置耐火极限不低于1.00h、宽度不小于1.0m、长度不小于开口宽度的不燃烧体防火挑檐。</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5</w:t>
      </w:r>
      <w:r>
        <w:rPr>
          <w:rFonts w:hint="eastAsia" w:ascii="宋体" w:hAnsi="宋体" w:eastAsia="宋体" w:cs="宋体"/>
          <w:lang w:eastAsia="zh-CN"/>
        </w:rPr>
        <w:t xml:space="preserve">  附</w:t>
      </w:r>
      <w:r>
        <w:rPr>
          <w:rFonts w:hint="eastAsia" w:ascii="宋体" w:hAnsi="宋体" w:eastAsia="宋体" w:cs="宋体"/>
          <w:lang w:val="en-US" w:eastAsia="zh-CN"/>
        </w:rPr>
        <w:t>建</w:t>
      </w:r>
      <w:r>
        <w:rPr>
          <w:rFonts w:hint="eastAsia" w:ascii="宋体" w:hAnsi="宋体" w:eastAsia="宋体" w:cs="宋体"/>
          <w:lang w:eastAsia="zh-CN"/>
        </w:rPr>
        <w:t>式电动自行车库出入口上方应设置耐火极限不低于1.00h、宽度不小于1.0m、长度不小于开口宽度的不燃烧体防火挑檐。</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.4</w:t>
      </w:r>
      <w:r>
        <w:rPr>
          <w:rFonts w:hint="eastAsia" w:ascii="宋体" w:hAnsi="宋体" w:eastAsia="宋体" w:cs="宋体"/>
          <w:lang w:eastAsia="zh-CN"/>
        </w:rPr>
        <w:t xml:space="preserve">  附</w:t>
      </w:r>
      <w:r>
        <w:rPr>
          <w:rFonts w:hint="eastAsia" w:ascii="宋体" w:hAnsi="宋体" w:eastAsia="宋体" w:cs="宋体"/>
          <w:lang w:val="en-US" w:eastAsia="zh-CN"/>
        </w:rPr>
        <w:t>建</w:t>
      </w:r>
      <w:r>
        <w:rPr>
          <w:rFonts w:hint="eastAsia" w:ascii="宋体" w:hAnsi="宋体" w:eastAsia="宋体" w:cs="宋体"/>
          <w:lang w:eastAsia="zh-CN"/>
        </w:rPr>
        <w:t>式电动自行车库与建筑其他部分电梯</w:t>
      </w:r>
      <w:r>
        <w:rPr>
          <w:rFonts w:hint="eastAsia" w:ascii="宋体" w:hAnsi="宋体" w:eastAsia="宋体" w:cs="宋体"/>
          <w:lang w:val="en-US" w:eastAsia="zh-CN"/>
        </w:rPr>
        <w:t>连通</w:t>
      </w:r>
      <w:r>
        <w:rPr>
          <w:rFonts w:hint="eastAsia" w:ascii="宋体" w:hAnsi="宋体" w:eastAsia="宋体" w:cs="宋体"/>
          <w:lang w:eastAsia="zh-CN"/>
        </w:rPr>
        <w:t>时，应设置电梯候梯厅，并采用耐火极限不低于3.00h的防火隔墙和甲级防火门分隔。</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6</w:t>
      </w:r>
      <w:r>
        <w:rPr>
          <w:rFonts w:hint="eastAsia" w:ascii="宋体" w:hAnsi="宋体" w:eastAsia="宋体" w:cs="宋体"/>
          <w:lang w:eastAsia="zh-CN"/>
        </w:rPr>
        <w:t xml:space="preserve">  电动自行车库经常有人员通行处的防火门应采用常开防火门，应在火灾时能自行关闭，并具有信号反馈功能。</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7</w:t>
      </w:r>
      <w:r>
        <w:rPr>
          <w:rFonts w:hint="eastAsia" w:ascii="宋体" w:hAnsi="宋体" w:eastAsia="宋体" w:cs="宋体"/>
          <w:lang w:eastAsia="zh-CN"/>
        </w:rPr>
        <w:t xml:space="preserve">  </w:t>
      </w:r>
      <w:r>
        <w:rPr>
          <w:rFonts w:hint="eastAsia" w:ascii="宋体" w:hAnsi="宋体" w:eastAsia="宋体" w:cs="宋体"/>
          <w:lang w:val="en-US" w:eastAsia="zh-CN"/>
        </w:rPr>
        <w:t>防火分区的</w:t>
      </w:r>
      <w:r>
        <w:rPr>
          <w:rFonts w:hint="eastAsia" w:ascii="宋体" w:hAnsi="宋体" w:eastAsia="宋体" w:cs="宋体"/>
          <w:lang w:eastAsia="zh-CN"/>
        </w:rPr>
        <w:t>防火墙不宜设在</w:t>
      </w:r>
      <w:r>
        <w:rPr>
          <w:rFonts w:hint="eastAsia" w:ascii="宋体" w:hAnsi="宋体" w:eastAsia="宋体" w:cs="宋体"/>
          <w:lang w:val="en-US" w:eastAsia="zh-CN"/>
        </w:rPr>
        <w:t>外墙</w:t>
      </w:r>
      <w:r>
        <w:rPr>
          <w:rFonts w:hint="eastAsia" w:ascii="宋体" w:hAnsi="宋体" w:eastAsia="宋体" w:cs="宋体"/>
          <w:lang w:eastAsia="zh-CN"/>
        </w:rPr>
        <w:t>内转角处；当设在转角处时</w:t>
      </w:r>
      <w:r>
        <w:rPr>
          <w:rFonts w:hint="eastAsia" w:ascii="宋体" w:hAnsi="宋体" w:eastAsia="宋体" w:cs="宋体"/>
          <w:lang w:val="en-US" w:eastAsia="zh-CN"/>
        </w:rPr>
        <w:t>该转角</w:t>
      </w:r>
      <w:r>
        <w:rPr>
          <w:rFonts w:hint="eastAsia" w:ascii="宋体" w:hAnsi="宋体" w:eastAsia="宋体" w:cs="宋体"/>
          <w:lang w:eastAsia="zh-CN"/>
        </w:rPr>
        <w:t>处两侧</w:t>
      </w:r>
      <w:r>
        <w:rPr>
          <w:rFonts w:hint="eastAsia" w:ascii="宋体" w:hAnsi="宋体" w:eastAsia="宋体" w:cs="宋体"/>
          <w:lang w:val="en-US" w:eastAsia="zh-CN"/>
        </w:rPr>
        <w:t>外</w:t>
      </w:r>
      <w:r>
        <w:rPr>
          <w:rFonts w:hint="eastAsia" w:ascii="宋体" w:hAnsi="宋体" w:eastAsia="宋体" w:cs="宋体"/>
          <w:lang w:eastAsia="zh-CN"/>
        </w:rPr>
        <w:t>墙上的门、窗、洞口之间的水平距离不应小于4m。防火墙两侧的</w:t>
      </w:r>
      <w:r>
        <w:rPr>
          <w:rFonts w:hint="eastAsia" w:ascii="宋体" w:hAnsi="宋体" w:eastAsia="宋体" w:cs="宋体"/>
          <w:lang w:val="en-US" w:eastAsia="zh-CN"/>
        </w:rPr>
        <w:t>外</w:t>
      </w:r>
      <w:r>
        <w:rPr>
          <w:rFonts w:hint="eastAsia" w:ascii="宋体" w:hAnsi="宋体" w:eastAsia="宋体" w:cs="宋体"/>
          <w:lang w:eastAsia="zh-CN"/>
        </w:rPr>
        <w:t>门、窗、洞口之间最近边缘的水平距离不应小于2m；当防火墙两侧设置固定乙级防火窗时，</w:t>
      </w:r>
      <w:r>
        <w:rPr>
          <w:rFonts w:hint="eastAsia" w:ascii="宋体" w:hAnsi="宋体" w:eastAsia="宋体" w:cs="宋体"/>
          <w:lang w:val="en-US" w:eastAsia="zh-CN"/>
        </w:rPr>
        <w:t>该距离不限</w:t>
      </w:r>
      <w:r>
        <w:rPr>
          <w:rFonts w:hint="eastAsia" w:ascii="宋体" w:hAnsi="宋体" w:eastAsia="宋体" w:cs="宋体"/>
          <w:lang w:eastAsia="zh-CN"/>
        </w:rPr>
        <w:t>。</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8</w:t>
      </w:r>
      <w:r>
        <w:rPr>
          <w:rFonts w:hint="eastAsia" w:ascii="宋体" w:hAnsi="宋体" w:eastAsia="宋体" w:cs="宋体"/>
          <w:lang w:eastAsia="zh-CN"/>
        </w:rPr>
        <w:t xml:space="preserve"> 设置在电动自行车库内的管道井、电缆井，井壁应采用不燃材料，耐火极限不应低于</w:t>
      </w:r>
      <w:r>
        <w:rPr>
          <w:rFonts w:hint="eastAsia" w:ascii="宋体" w:hAnsi="宋体" w:eastAsia="宋体" w:cs="宋体"/>
          <w:lang w:val="en-US" w:eastAsia="zh-CN"/>
        </w:rPr>
        <w:t>2</w:t>
      </w:r>
      <w:r>
        <w:rPr>
          <w:rFonts w:hint="eastAsia" w:ascii="宋体" w:hAnsi="宋体" w:eastAsia="宋体" w:cs="宋体"/>
          <w:lang w:eastAsia="zh-CN"/>
        </w:rPr>
        <w:t>.00h，且应在每层楼板处采用不燃材料或防火封堵材料进行分隔，分隔后的耐火极限不应低于楼板的耐火极限，井壁上的检查门应</w:t>
      </w:r>
      <w:r>
        <w:rPr>
          <w:rFonts w:hint="eastAsia" w:ascii="宋体" w:hAnsi="宋体" w:eastAsia="宋体" w:cs="宋体"/>
          <w:lang w:val="en-US" w:eastAsia="zh-CN"/>
        </w:rPr>
        <w:t>不低于甲</w:t>
      </w:r>
      <w:r>
        <w:rPr>
          <w:rFonts w:hint="eastAsia" w:ascii="宋体" w:hAnsi="宋体" w:eastAsia="宋体" w:cs="宋体"/>
          <w:lang w:eastAsia="zh-CN"/>
        </w:rPr>
        <w:t>级防火门。</w:t>
      </w:r>
    </w:p>
    <w:p>
      <w:pPr>
        <w:bidi w:val="0"/>
        <w:rPr>
          <w:rFonts w:hint="eastAsia" w:ascii="宋体" w:hAnsi="宋体" w:eastAsia="宋体" w:cs="宋体"/>
          <w:lang w:eastAsia="zh-CN"/>
        </w:rPr>
      </w:pP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4</w:t>
      </w:r>
      <w:r>
        <w:rPr>
          <w:rFonts w:hint="eastAsia" w:ascii="宋体" w:hAnsi="宋体" w:eastAsia="宋体" w:cs="宋体"/>
          <w:b/>
          <w:bCs/>
          <w:lang w:eastAsia="zh-CN"/>
        </w:rPr>
        <w:t>.</w:t>
      </w:r>
      <w:r>
        <w:rPr>
          <w:rFonts w:hint="eastAsia" w:ascii="宋体" w:hAnsi="宋体" w:eastAsia="宋体" w:cs="宋体"/>
          <w:b/>
          <w:bCs/>
          <w:lang w:val="en-US" w:eastAsia="zh-CN"/>
        </w:rPr>
        <w:t>9</w:t>
      </w:r>
      <w:r>
        <w:rPr>
          <w:rFonts w:hint="eastAsia" w:ascii="宋体" w:hAnsi="宋体" w:eastAsia="宋体" w:cs="宋体"/>
          <w:b/>
          <w:bCs/>
          <w:lang w:eastAsia="zh-CN"/>
        </w:rPr>
        <w:t xml:space="preserve"> </w:t>
      </w:r>
      <w:r>
        <w:rPr>
          <w:rFonts w:hint="eastAsia" w:ascii="宋体" w:hAnsi="宋体" w:eastAsia="宋体" w:cs="宋体"/>
          <w:lang w:eastAsia="zh-CN"/>
        </w:rPr>
        <w:t xml:space="preserve"> 电动自行车库的内部装修材料燃烧性能等级应为A级。</w:t>
      </w:r>
    </w:p>
    <w:p>
      <w:pPr>
        <w:bidi w:val="0"/>
        <w:rPr>
          <w:rFonts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numPr>
          <w:ilvl w:val="0"/>
          <w:numId w:val="0"/>
        </w:numPr>
        <w:jc w:val="center"/>
        <w:rPr>
          <w:rFonts w:hint="eastAsia" w:ascii="宋体" w:hAnsi="宋体" w:eastAsia="宋体" w:cs="宋体"/>
          <w:lang w:val="en-US" w:eastAsia="zh-CN"/>
        </w:rPr>
      </w:pPr>
      <w:bookmarkStart w:id="29" w:name="_Toc17541"/>
      <w:bookmarkStart w:id="30" w:name="_Toc27210"/>
      <w:bookmarkStart w:id="31" w:name="_Toc23217"/>
      <w:r>
        <w:rPr>
          <w:rFonts w:hint="eastAsia" w:ascii="宋体" w:hAnsi="宋体" w:eastAsia="宋体" w:cs="宋体"/>
          <w:lang w:val="en-US" w:eastAsia="zh-CN"/>
        </w:rPr>
        <w:t>5 消防给水和灭火设施</w:t>
      </w:r>
      <w:bookmarkEnd w:id="29"/>
      <w:bookmarkEnd w:id="30"/>
      <w:bookmarkEnd w:id="31"/>
    </w:p>
    <w:p>
      <w:pPr>
        <w:keepNext/>
        <w:keepLines/>
        <w:tabs>
          <w:tab w:val="left" w:pos="567"/>
        </w:tabs>
        <w:spacing w:before="312" w:beforeLines="100" w:after="93" w:afterLines="30" w:line="400" w:lineRule="exact"/>
        <w:jc w:val="center"/>
        <w:outlineLvl w:val="1"/>
        <w:rPr>
          <w:b/>
          <w:bCs/>
          <w:color w:val="000000" w:themeColor="text1"/>
          <w:kern w:val="0"/>
          <w:sz w:val="30"/>
          <w:szCs w:val="32"/>
          <w14:textFill>
            <w14:solidFill>
              <w14:schemeClr w14:val="tx1"/>
            </w14:solidFill>
          </w14:textFill>
        </w:rPr>
      </w:pPr>
      <w:bookmarkStart w:id="32" w:name="_Toc27634"/>
      <w:bookmarkStart w:id="33" w:name="_Toc18379"/>
      <w:bookmarkStart w:id="34" w:name="_Toc17956"/>
      <w:bookmarkStart w:id="35" w:name="_Toc22962"/>
      <w:r>
        <w:rPr>
          <w:b/>
          <w:bCs/>
          <w:color w:val="000000" w:themeColor="text1"/>
          <w:kern w:val="0"/>
          <w:sz w:val="30"/>
          <w:szCs w:val="32"/>
          <w14:textFill>
            <w14:solidFill>
              <w14:schemeClr w14:val="tx1"/>
            </w14:solidFill>
          </w14:textFill>
        </w:rPr>
        <w:t xml:space="preserve">5.1 </w:t>
      </w:r>
      <w:r>
        <w:rPr>
          <w:rFonts w:hint="eastAsia"/>
          <w:b/>
          <w:bCs/>
          <w:color w:val="000000" w:themeColor="text1"/>
          <w:kern w:val="0"/>
          <w:sz w:val="30"/>
          <w:szCs w:val="32"/>
          <w14:textFill>
            <w14:solidFill>
              <w14:schemeClr w14:val="tx1"/>
            </w14:solidFill>
          </w14:textFill>
        </w:rPr>
        <w:t>室外消火栓</w:t>
      </w:r>
      <w:bookmarkEnd w:id="32"/>
      <w:bookmarkEnd w:id="33"/>
      <w:bookmarkEnd w:id="34"/>
      <w:bookmarkEnd w:id="35"/>
    </w:p>
    <w:p>
      <w:pPr>
        <w:jc w:val="both"/>
        <w:rPr>
          <w:rFonts w:hint="eastAsia" w:ascii="宋体" w:hAnsi="宋体" w:eastAsia="宋体" w:cs="宋体"/>
        </w:rPr>
      </w:pPr>
      <w:r>
        <w:rPr>
          <w:rFonts w:hint="eastAsia" w:ascii="宋体" w:hAnsi="宋体" w:eastAsia="宋体" w:cs="宋体"/>
          <w:b/>
          <w:bCs/>
        </w:rPr>
        <w:t>5.1.1</w:t>
      </w:r>
      <w:r>
        <w:rPr>
          <w:rFonts w:hint="eastAsia" w:ascii="宋体" w:hAnsi="宋体" w:eastAsia="宋体" w:cs="宋体"/>
        </w:rPr>
        <w:t>电动自行车停车库应设置室外消火栓系统。在市政消火栓保护半径150m范围内的，可不设置室外消火栓。室外消火栓设计流量不应小于表5.1.1的规定。</w:t>
      </w:r>
    </w:p>
    <w:p>
      <w:pPr>
        <w:ind w:left="960" w:firstLine="436"/>
        <w:jc w:val="center"/>
        <w:rPr>
          <w:rFonts w:ascii="黑体" w:hAnsi="黑体" w:eastAsia="黑体" w:cs="黑体"/>
          <w:b/>
          <w:bCs/>
          <w:sz w:val="18"/>
          <w:szCs w:val="18"/>
        </w:rPr>
      </w:pPr>
      <w:r>
        <w:rPr>
          <w:rFonts w:hint="eastAsia" w:ascii="黑体" w:hAnsi="黑体" w:eastAsia="黑体" w:cs="黑体"/>
          <w:b/>
          <w:bCs/>
          <w:sz w:val="18"/>
          <w:szCs w:val="18"/>
        </w:rPr>
        <w:t>表5.1.1 电动自行车停车库室外消火栓设计流量（L/s）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规模</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大型</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中型</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小型</w:t>
            </w:r>
          </w:p>
        </w:tc>
        <w:tc>
          <w:tcPr>
            <w:tcW w:w="1247"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水量</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20</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15</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15</w:t>
            </w:r>
          </w:p>
        </w:tc>
        <w:tc>
          <w:tcPr>
            <w:tcW w:w="1247"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10</w:t>
            </w:r>
          </w:p>
        </w:tc>
      </w:tr>
    </w:tbl>
    <w:p>
      <w:pPr>
        <w:keepNext/>
        <w:keepLines/>
        <w:tabs>
          <w:tab w:val="left" w:pos="567"/>
        </w:tabs>
        <w:spacing w:before="312" w:beforeLines="100" w:after="93" w:afterLines="30"/>
        <w:jc w:val="center"/>
        <w:outlineLvl w:val="1"/>
        <w:rPr>
          <w:b/>
          <w:bCs/>
          <w:color w:val="000000" w:themeColor="text1"/>
          <w:kern w:val="0"/>
          <w:sz w:val="30"/>
          <w:szCs w:val="32"/>
          <w14:textFill>
            <w14:solidFill>
              <w14:schemeClr w14:val="tx1"/>
            </w14:solidFill>
          </w14:textFill>
        </w:rPr>
      </w:pPr>
      <w:bookmarkStart w:id="36" w:name="_Toc17490"/>
      <w:bookmarkStart w:id="37" w:name="_Toc25719"/>
      <w:bookmarkStart w:id="38" w:name="_Toc30768"/>
      <w:bookmarkStart w:id="39" w:name="_Toc934"/>
      <w:r>
        <w:rPr>
          <w:b/>
          <w:bCs/>
          <w:color w:val="000000" w:themeColor="text1"/>
          <w:kern w:val="0"/>
          <w:sz w:val="30"/>
          <w:szCs w:val="32"/>
          <w14:textFill>
            <w14:solidFill>
              <w14:schemeClr w14:val="tx1"/>
            </w14:solidFill>
          </w14:textFill>
        </w:rPr>
        <w:t>5.2</w:t>
      </w:r>
      <w:r>
        <w:rPr>
          <w:rFonts w:hint="eastAsia"/>
          <w:b/>
          <w:bCs/>
          <w:color w:val="000000" w:themeColor="text1"/>
          <w:kern w:val="0"/>
          <w:sz w:val="30"/>
          <w:szCs w:val="32"/>
          <w14:textFill>
            <w14:solidFill>
              <w14:schemeClr w14:val="tx1"/>
            </w14:solidFill>
          </w14:textFill>
        </w:rPr>
        <w:t>室内消火栓</w:t>
      </w:r>
      <w:bookmarkEnd w:id="36"/>
      <w:bookmarkEnd w:id="37"/>
      <w:bookmarkEnd w:id="38"/>
      <w:bookmarkEnd w:id="39"/>
    </w:p>
    <w:p>
      <w:pPr>
        <w:jc w:val="both"/>
        <w:rPr>
          <w:rFonts w:hint="eastAsia" w:ascii="宋体" w:hAnsi="宋体" w:eastAsia="宋体" w:cs="宋体"/>
        </w:rPr>
      </w:pPr>
      <w:r>
        <w:rPr>
          <w:rFonts w:hint="eastAsia" w:ascii="宋体" w:hAnsi="宋体" w:eastAsia="宋体" w:cs="宋体"/>
          <w:b/>
          <w:bCs/>
        </w:rPr>
        <w:t>5.2.1</w:t>
      </w:r>
      <w:r>
        <w:rPr>
          <w:rFonts w:hint="eastAsia" w:ascii="宋体" w:hAnsi="宋体" w:eastAsia="宋体" w:cs="宋体"/>
        </w:rPr>
        <w:t>电动自行车库应设置室内消火栓系统，并应配置消防软管卷盘；当建筑物根据国家消防技术标准不必设置室内消防给水系统时，应设置消防软管卷盘或轻便消防水龙，其布置应满足同一平面有2支消防软管卷盘或轻便消防水龙的2股水柱同时到达任何部位的要求，布置间距不应大于 30.0 m。室内消火栓设计流量不应小于表5.1.2的规定。消火栓栓口动压不应小于0.25MPa,且消防水枪充实水柱应按10m计算。</w:t>
      </w:r>
    </w:p>
    <w:p>
      <w:pPr>
        <w:ind w:left="960" w:firstLine="480"/>
        <w:jc w:val="center"/>
        <w:rPr>
          <w:rFonts w:ascii="黑体" w:hAnsi="黑体" w:eastAsia="黑体" w:cs="黑体"/>
          <w:b/>
          <w:bCs/>
          <w:sz w:val="18"/>
          <w:szCs w:val="18"/>
        </w:rPr>
      </w:pPr>
      <w:r>
        <w:rPr>
          <w:rFonts w:hint="eastAsia" w:ascii="黑体" w:hAnsi="黑体" w:eastAsia="黑体" w:cs="黑体"/>
          <w:b/>
          <w:bCs/>
          <w:sz w:val="18"/>
          <w:szCs w:val="18"/>
        </w:rPr>
        <w:t>表5.1.2 电动自行车停车库室内消火栓设计流量（L/s）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711"/>
        <w:gridCol w:w="2085"/>
        <w:gridCol w:w="1941"/>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ind w:left="480"/>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建筑物名称</w:t>
            </w:r>
          </w:p>
        </w:tc>
        <w:tc>
          <w:tcPr>
            <w:tcW w:w="0" w:type="auto"/>
            <w:tcBorders>
              <w:top w:val="single" w:color="auto" w:sz="4" w:space="0"/>
              <w:left w:val="single" w:color="auto" w:sz="4" w:space="0"/>
              <w:bottom w:val="single" w:color="auto" w:sz="4" w:space="0"/>
              <w:right w:val="single" w:color="auto" w:sz="4" w:space="0"/>
            </w:tcBorders>
            <w:vAlign w:val="center"/>
          </w:tcPr>
          <w:p>
            <w:pPr>
              <w:ind w:left="480"/>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规模</w:t>
            </w:r>
          </w:p>
        </w:tc>
        <w:tc>
          <w:tcPr>
            <w:tcW w:w="0" w:type="auto"/>
            <w:tcBorders>
              <w:top w:val="single" w:color="auto" w:sz="4" w:space="0"/>
              <w:left w:val="single" w:color="auto" w:sz="4" w:space="0"/>
              <w:bottom w:val="single" w:color="auto" w:sz="4" w:space="0"/>
              <w:right w:val="single" w:color="auto" w:sz="4" w:space="0"/>
            </w:tcBorders>
            <w:vAlign w:val="center"/>
          </w:tcPr>
          <w:p>
            <w:pPr>
              <w:ind w:left="480"/>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消火栓设计流量（L/s）</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同时使用消防水枪数（支）</w:t>
            </w:r>
          </w:p>
        </w:tc>
        <w:tc>
          <w:tcPr>
            <w:tcW w:w="0" w:type="auto"/>
            <w:tcBorders>
              <w:top w:val="single" w:color="auto" w:sz="4" w:space="0"/>
              <w:left w:val="single" w:color="auto" w:sz="4" w:space="0"/>
              <w:bottom w:val="single" w:color="auto" w:sz="4" w:space="0"/>
              <w:right w:val="single" w:color="auto" w:sz="4" w:space="0"/>
            </w:tcBorders>
            <w:vAlign w:val="center"/>
          </w:tcPr>
          <w:p>
            <w:pPr>
              <w:ind w:left="480"/>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每根竖管</w:t>
            </w:r>
          </w:p>
          <w:p>
            <w:pPr>
              <w:ind w:left="480"/>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最小流量（L/s）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ind w:left="480"/>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电动自行车停车库</w:t>
            </w:r>
          </w:p>
        </w:tc>
        <w:tc>
          <w:tcPr>
            <w:tcW w:w="0" w:type="auto"/>
            <w:tcBorders>
              <w:top w:val="single" w:color="auto" w:sz="4" w:space="0"/>
              <w:left w:val="single" w:color="auto" w:sz="4" w:space="0"/>
              <w:bottom w:val="single" w:color="auto" w:sz="4" w:space="0"/>
              <w:right w:val="single" w:color="auto" w:sz="4" w:space="0"/>
            </w:tcBorders>
            <w:vAlign w:val="center"/>
          </w:tcPr>
          <w:p>
            <w:pPr>
              <w:ind w:left="480"/>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大型</w:t>
            </w:r>
          </w:p>
        </w:tc>
        <w:tc>
          <w:tcPr>
            <w:tcW w:w="0" w:type="auto"/>
            <w:tcBorders>
              <w:top w:val="single" w:color="auto" w:sz="4" w:space="0"/>
              <w:left w:val="single" w:color="auto" w:sz="4" w:space="0"/>
              <w:bottom w:val="single" w:color="auto" w:sz="4" w:space="0"/>
              <w:right w:val="single" w:color="auto" w:sz="4" w:space="0"/>
            </w:tcBorders>
            <w:vAlign w:val="center"/>
          </w:tcPr>
          <w:p>
            <w:pPr>
              <w:ind w:left="480" w:firstLine="432"/>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20</w:t>
            </w:r>
          </w:p>
        </w:tc>
        <w:tc>
          <w:tcPr>
            <w:tcW w:w="0" w:type="auto"/>
            <w:tcBorders>
              <w:top w:val="single" w:color="auto" w:sz="4" w:space="0"/>
              <w:left w:val="single" w:color="auto" w:sz="4" w:space="0"/>
              <w:bottom w:val="single" w:color="auto" w:sz="4" w:space="0"/>
              <w:right w:val="single" w:color="auto" w:sz="4" w:space="0"/>
            </w:tcBorders>
            <w:vAlign w:val="center"/>
          </w:tcPr>
          <w:p>
            <w:pPr>
              <w:ind w:left="480" w:firstLine="432"/>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4</w:t>
            </w:r>
          </w:p>
        </w:tc>
        <w:tc>
          <w:tcPr>
            <w:tcW w:w="0" w:type="auto"/>
            <w:tcBorders>
              <w:top w:val="single" w:color="auto" w:sz="4" w:space="0"/>
              <w:left w:val="single" w:color="auto" w:sz="4" w:space="0"/>
              <w:bottom w:val="single" w:color="auto" w:sz="4" w:space="0"/>
              <w:right w:val="single" w:color="auto" w:sz="4" w:space="0"/>
            </w:tcBorders>
            <w:vAlign w:val="center"/>
          </w:tcPr>
          <w:p>
            <w:pPr>
              <w:ind w:left="480" w:firstLine="432"/>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ascii="宋体" w:hAnsi="宋体" w:eastAsia="宋体" w:cs="宋体"/>
                <w:spacing w:val="8"/>
                <w:sz w:val="21"/>
                <w:szCs w:val="21"/>
                <w14:ligatures w14:val="standardContextual"/>
              </w:rPr>
            </w:pPr>
          </w:p>
        </w:tc>
        <w:tc>
          <w:tcPr>
            <w:tcW w:w="0" w:type="auto"/>
            <w:tcBorders>
              <w:top w:val="single" w:color="auto" w:sz="4" w:space="0"/>
              <w:left w:val="single" w:color="auto" w:sz="4" w:space="0"/>
              <w:bottom w:val="single" w:color="auto" w:sz="4" w:space="0"/>
              <w:right w:val="single" w:color="auto" w:sz="4" w:space="0"/>
            </w:tcBorders>
            <w:vAlign w:val="center"/>
          </w:tcPr>
          <w:p>
            <w:pPr>
              <w:ind w:left="480"/>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中型、小型、微型</w:t>
            </w:r>
          </w:p>
        </w:tc>
        <w:tc>
          <w:tcPr>
            <w:tcW w:w="0" w:type="auto"/>
            <w:tcBorders>
              <w:top w:val="single" w:color="auto" w:sz="4" w:space="0"/>
              <w:left w:val="single" w:color="auto" w:sz="4" w:space="0"/>
              <w:bottom w:val="single" w:color="auto" w:sz="4" w:space="0"/>
              <w:right w:val="single" w:color="auto" w:sz="4" w:space="0"/>
            </w:tcBorders>
            <w:vAlign w:val="center"/>
          </w:tcPr>
          <w:p>
            <w:pPr>
              <w:ind w:left="480" w:firstLine="432"/>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10</w:t>
            </w:r>
          </w:p>
        </w:tc>
        <w:tc>
          <w:tcPr>
            <w:tcW w:w="0" w:type="auto"/>
            <w:tcBorders>
              <w:top w:val="single" w:color="auto" w:sz="4" w:space="0"/>
              <w:left w:val="single" w:color="auto" w:sz="4" w:space="0"/>
              <w:bottom w:val="single" w:color="auto" w:sz="4" w:space="0"/>
              <w:right w:val="single" w:color="auto" w:sz="4" w:space="0"/>
            </w:tcBorders>
            <w:vAlign w:val="center"/>
          </w:tcPr>
          <w:p>
            <w:pPr>
              <w:ind w:left="480" w:firstLine="432"/>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2</w:t>
            </w:r>
          </w:p>
        </w:tc>
        <w:tc>
          <w:tcPr>
            <w:tcW w:w="0" w:type="auto"/>
            <w:tcBorders>
              <w:top w:val="single" w:color="auto" w:sz="4" w:space="0"/>
              <w:left w:val="single" w:color="auto" w:sz="4" w:space="0"/>
              <w:bottom w:val="single" w:color="auto" w:sz="4" w:space="0"/>
              <w:right w:val="single" w:color="auto" w:sz="4" w:space="0"/>
            </w:tcBorders>
            <w:vAlign w:val="center"/>
          </w:tcPr>
          <w:p>
            <w:pPr>
              <w:ind w:left="480" w:firstLine="432"/>
              <w:jc w:val="both"/>
              <w:rPr>
                <w:rFonts w:ascii="宋体" w:hAnsi="宋体" w:eastAsia="宋体" w:cs="宋体"/>
                <w:spacing w:val="8"/>
                <w:sz w:val="21"/>
                <w:szCs w:val="21"/>
                <w14:ligatures w14:val="standardContextual"/>
              </w:rPr>
            </w:pPr>
            <w:r>
              <w:rPr>
                <w:rFonts w:hint="eastAsia" w:ascii="宋体" w:hAnsi="宋体" w:eastAsia="宋体" w:cs="宋体"/>
                <w:spacing w:val="8"/>
                <w:sz w:val="21"/>
                <w:szCs w:val="21"/>
                <w14:ligatures w14:val="standardContextual"/>
              </w:rPr>
              <w:t>10</w:t>
            </w:r>
          </w:p>
        </w:tc>
      </w:tr>
    </w:tbl>
    <w:p>
      <w:pPr>
        <w:rPr>
          <w:rFonts w:ascii="Arial" w:hAnsi="Arial" w:cs="Arial" w:eastAsiaTheme="minorEastAsia"/>
          <w:color w:val="000000"/>
          <w:kern w:val="0"/>
          <w:sz w:val="21"/>
          <w:szCs w:val="21"/>
        </w:rPr>
      </w:pPr>
    </w:p>
    <w:p>
      <w:pPr>
        <w:keepNext/>
        <w:keepLines/>
        <w:tabs>
          <w:tab w:val="left" w:pos="567"/>
        </w:tabs>
        <w:spacing w:before="312" w:beforeLines="100" w:after="93" w:afterLines="30"/>
        <w:jc w:val="center"/>
        <w:outlineLvl w:val="1"/>
        <w:rPr>
          <w:b/>
          <w:bCs/>
          <w:color w:val="000000" w:themeColor="text1"/>
          <w:kern w:val="0"/>
          <w:sz w:val="30"/>
          <w:szCs w:val="32"/>
          <w14:textFill>
            <w14:solidFill>
              <w14:schemeClr w14:val="tx1"/>
            </w14:solidFill>
          </w14:textFill>
        </w:rPr>
      </w:pPr>
      <w:bookmarkStart w:id="40" w:name="_Toc12172"/>
      <w:bookmarkStart w:id="41" w:name="_Toc31320"/>
      <w:bookmarkStart w:id="42" w:name="_Toc26709"/>
      <w:bookmarkStart w:id="43" w:name="_Toc16639"/>
      <w:r>
        <w:rPr>
          <w:b/>
          <w:bCs/>
          <w:color w:val="000000" w:themeColor="text1"/>
          <w:kern w:val="0"/>
          <w:sz w:val="30"/>
          <w:szCs w:val="32"/>
          <w14:textFill>
            <w14:solidFill>
              <w14:schemeClr w14:val="tx1"/>
            </w14:solidFill>
          </w14:textFill>
        </w:rPr>
        <w:t xml:space="preserve">5.3 </w:t>
      </w:r>
      <w:r>
        <w:rPr>
          <w:rFonts w:hint="eastAsia"/>
          <w:b/>
          <w:bCs/>
          <w:color w:val="000000" w:themeColor="text1"/>
          <w:kern w:val="0"/>
          <w:sz w:val="30"/>
          <w:szCs w:val="32"/>
          <w14:textFill>
            <w14:solidFill>
              <w14:schemeClr w14:val="tx1"/>
            </w14:solidFill>
          </w14:textFill>
        </w:rPr>
        <w:t>自动灭火设施</w:t>
      </w:r>
      <w:bookmarkEnd w:id="40"/>
      <w:bookmarkEnd w:id="41"/>
      <w:bookmarkEnd w:id="42"/>
      <w:bookmarkEnd w:id="43"/>
    </w:p>
    <w:p>
      <w:pPr>
        <w:spacing w:before="65"/>
        <w:outlineLvl w:val="3"/>
        <w:rPr>
          <w:rFonts w:hint="eastAsia" w:ascii="宋体" w:hAnsi="宋体" w:eastAsia="宋体" w:cs="宋体"/>
        </w:rPr>
      </w:pPr>
      <w:r>
        <w:rPr>
          <w:rFonts w:hint="eastAsia" w:ascii="宋体" w:hAnsi="宋体" w:eastAsia="宋体" w:cs="宋体"/>
          <w:b/>
          <w:bCs/>
        </w:rPr>
        <w:t>5.3.1</w:t>
      </w:r>
      <w:r>
        <w:rPr>
          <w:rFonts w:hint="eastAsia" w:ascii="宋体" w:hAnsi="宋体" w:eastAsia="宋体" w:cs="宋体"/>
        </w:rPr>
        <w:t xml:space="preserve">  电动自行车库应设置自动喷水灭火系统，火灾危险等级按照中危Ⅱ级进行设计，系统的设计喷水强度不应小于8.0L/(min•㎡)，作用面积不小于160㎡，持续喷水时间不应低于1h，最不利点处洒水喷头的工作压力不应低于0.05MPa，并应采用快速响应洒水喷头。 敞开式电动自行车库的自动喷水灭火系统应采取相应的防冻措施。</w:t>
      </w:r>
    </w:p>
    <w:p>
      <w:pPr>
        <w:spacing w:before="65"/>
        <w:outlineLvl w:val="3"/>
        <w:rPr>
          <w:rFonts w:hint="eastAsia" w:ascii="宋体" w:hAnsi="宋体" w:eastAsia="宋体" w:cs="宋体"/>
        </w:rPr>
      </w:pPr>
      <w:r>
        <w:rPr>
          <w:rFonts w:hint="eastAsia" w:ascii="宋体" w:hAnsi="宋体" w:eastAsia="宋体" w:cs="宋体"/>
          <w:b/>
          <w:bCs/>
        </w:rPr>
        <w:t>5.3.2</w:t>
      </w:r>
      <w:r>
        <w:rPr>
          <w:rFonts w:hint="eastAsia" w:ascii="宋体" w:hAnsi="宋体" w:eastAsia="宋体" w:cs="宋体"/>
          <w:b/>
          <w:bCs/>
          <w:lang w:val="en-US" w:eastAsia="zh-CN"/>
        </w:rPr>
        <w:t xml:space="preserve">  </w:t>
      </w:r>
      <w:r>
        <w:rPr>
          <w:rFonts w:hint="eastAsia" w:ascii="宋体" w:hAnsi="宋体" w:eastAsia="宋体" w:cs="宋体"/>
        </w:rPr>
        <w:t>既有住宅小区电动自行车停车库所在建筑仅设有室内消火栓系统的，除设置室内消火栓系统外，同时应设置局部应用自动喷水灭火系统，由室内消火栓系统供水，系统的设计喷水强度不应小于6.0L/(min•㎡)，作用面积不小于160㎡，持续喷水时间不应低于0.5h，最不利点处洒水喷头的工作压力不应低于0.05MPa，并应采用快速响应洒水喷头。</w:t>
      </w:r>
    </w:p>
    <w:p>
      <w:pPr>
        <w:rPr>
          <w:rFonts w:ascii="Arial" w:hAnsi="Arial" w:eastAsia="Arial" w:cs="Arial"/>
          <w:color w:val="000000"/>
          <w:szCs w:val="21"/>
        </w:rPr>
      </w:pPr>
    </w:p>
    <w:p>
      <w:pPr>
        <w:keepNext/>
        <w:keepLines/>
        <w:tabs>
          <w:tab w:val="left" w:pos="567"/>
        </w:tabs>
        <w:spacing w:before="312" w:beforeLines="100" w:after="93" w:afterLines="30"/>
        <w:jc w:val="center"/>
        <w:outlineLvl w:val="1"/>
        <w:rPr>
          <w:b/>
          <w:bCs/>
          <w:color w:val="000000" w:themeColor="text1"/>
          <w:kern w:val="0"/>
          <w:sz w:val="30"/>
          <w:szCs w:val="32"/>
          <w14:textFill>
            <w14:solidFill>
              <w14:schemeClr w14:val="tx1"/>
            </w14:solidFill>
          </w14:textFill>
        </w:rPr>
      </w:pPr>
      <w:bookmarkStart w:id="44" w:name="_Toc4518"/>
      <w:bookmarkStart w:id="45" w:name="_Toc31337"/>
      <w:bookmarkStart w:id="46" w:name="_Toc23036"/>
      <w:bookmarkStart w:id="47" w:name="_Toc28883"/>
      <w:r>
        <w:rPr>
          <w:b/>
          <w:bCs/>
          <w:color w:val="000000" w:themeColor="text1"/>
          <w:kern w:val="0"/>
          <w:sz w:val="30"/>
          <w:szCs w:val="32"/>
          <w14:textFill>
            <w14:solidFill>
              <w14:schemeClr w14:val="tx1"/>
            </w14:solidFill>
          </w14:textFill>
        </w:rPr>
        <w:t xml:space="preserve">5.4 </w:t>
      </w:r>
      <w:r>
        <w:rPr>
          <w:rFonts w:hint="eastAsia"/>
          <w:b/>
          <w:bCs/>
          <w:color w:val="000000" w:themeColor="text1"/>
          <w:kern w:val="0"/>
          <w:sz w:val="30"/>
          <w:szCs w:val="32"/>
          <w14:textFill>
            <w14:solidFill>
              <w14:schemeClr w14:val="tx1"/>
            </w14:solidFill>
          </w14:textFill>
        </w:rPr>
        <w:t>建筑灭火器</w:t>
      </w:r>
      <w:bookmarkEnd w:id="44"/>
      <w:bookmarkEnd w:id="45"/>
      <w:bookmarkEnd w:id="46"/>
      <w:bookmarkEnd w:id="47"/>
    </w:p>
    <w:p>
      <w:pPr>
        <w:rPr>
          <w:rFonts w:hint="eastAsia" w:ascii="宋体" w:hAnsi="宋体" w:eastAsia="宋体" w:cs="宋体"/>
        </w:rPr>
      </w:pPr>
      <w:r>
        <w:rPr>
          <w:rFonts w:hint="eastAsia" w:ascii="宋体" w:hAnsi="宋体" w:eastAsia="宋体" w:cs="宋体"/>
          <w:b/>
          <w:bCs/>
        </w:rPr>
        <w:t>5.4.1</w:t>
      </w:r>
      <w:bookmarkStart w:id="48" w:name="_Hlk161852866"/>
      <w:r>
        <w:rPr>
          <w:rFonts w:hint="eastAsia" w:ascii="宋体" w:hAnsi="宋体" w:eastAsia="宋体" w:cs="宋体"/>
          <w:b/>
          <w:bCs/>
          <w:lang w:val="en-US" w:eastAsia="zh-CN"/>
        </w:rPr>
        <w:t xml:space="preserve"> </w:t>
      </w:r>
      <w:r>
        <w:rPr>
          <w:rFonts w:hint="eastAsia" w:ascii="宋体" w:hAnsi="宋体" w:eastAsia="宋体" w:cs="宋体"/>
        </w:rPr>
        <w:t>电动自行车停放充电场所应配置灭火器，灭火器配置的危险等级可按严重危险级确定，单具灭火器的灭火级别应不小于3A，灭火器宜采用能适用于A、E类火灾的灭火器，灭火器配置应符合现行国家标准《建筑灭火器配置设计规范》GB50140的规定。</w:t>
      </w:r>
      <w:bookmarkEnd w:id="48"/>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bidi w:val="0"/>
        <w:rPr>
          <w:rFonts w:hint="eastAsia" w:ascii="宋体" w:hAnsi="宋体" w:eastAsia="宋体" w:cs="宋体"/>
          <w:lang w:val="en-US" w:eastAsia="zh-CN"/>
        </w:rPr>
      </w:pPr>
      <w:bookmarkStart w:id="49" w:name="_Toc20633"/>
      <w:bookmarkStart w:id="50" w:name="_Toc12982"/>
      <w:bookmarkStart w:id="51" w:name="_Toc5687"/>
      <w:r>
        <w:rPr>
          <w:rFonts w:hint="eastAsia" w:ascii="宋体" w:hAnsi="宋体" w:eastAsia="宋体" w:cs="宋体"/>
          <w:lang w:val="en-US" w:eastAsia="zh-CN"/>
        </w:rPr>
        <w:t>6 通风与排烟</w:t>
      </w:r>
      <w:bookmarkEnd w:id="49"/>
      <w:bookmarkEnd w:id="50"/>
      <w:bookmarkEnd w:id="51"/>
    </w:p>
    <w:p>
      <w:pPr>
        <w:keepNext/>
        <w:keepLines/>
        <w:tabs>
          <w:tab w:val="left" w:pos="567"/>
        </w:tabs>
        <w:spacing w:before="312" w:beforeLines="100" w:after="93" w:afterLines="30"/>
        <w:jc w:val="center"/>
        <w:outlineLvl w:val="1"/>
        <w:rPr>
          <w:b/>
          <w:bCs/>
          <w:color w:val="000000" w:themeColor="text1"/>
          <w:kern w:val="0"/>
          <w:sz w:val="30"/>
          <w:szCs w:val="32"/>
          <w14:textFill>
            <w14:solidFill>
              <w14:schemeClr w14:val="tx1"/>
            </w14:solidFill>
          </w14:textFill>
        </w:rPr>
      </w:pPr>
      <w:bookmarkStart w:id="52" w:name="_Toc19982"/>
      <w:bookmarkStart w:id="53" w:name="_Toc19701"/>
      <w:r>
        <w:rPr>
          <w:b/>
          <w:bCs/>
          <w:color w:val="000000" w:themeColor="text1"/>
          <w:kern w:val="0"/>
          <w:sz w:val="30"/>
          <w:szCs w:val="32"/>
          <w14:textFill>
            <w14:solidFill>
              <w14:schemeClr w14:val="tx1"/>
            </w14:solidFill>
          </w14:textFill>
        </w:rPr>
        <w:t xml:space="preserve">6.1 </w:t>
      </w:r>
      <w:r>
        <w:rPr>
          <w:rFonts w:hint="eastAsia"/>
          <w:b/>
          <w:bCs/>
          <w:color w:val="000000" w:themeColor="text1"/>
          <w:kern w:val="0"/>
          <w:sz w:val="30"/>
          <w:szCs w:val="32"/>
          <w14:textFill>
            <w14:solidFill>
              <w14:schemeClr w14:val="tx1"/>
            </w14:solidFill>
          </w14:textFill>
        </w:rPr>
        <w:t>通风设施</w:t>
      </w:r>
      <w:bookmarkEnd w:id="52"/>
      <w:bookmarkEnd w:id="53"/>
    </w:p>
    <w:p>
      <w:pPr>
        <w:rPr>
          <w:rFonts w:hint="eastAsia" w:ascii="宋体" w:hAnsi="宋体" w:eastAsia="宋体" w:cs="宋体"/>
        </w:rPr>
      </w:pPr>
      <w:r>
        <w:rPr>
          <w:rFonts w:hint="eastAsia" w:ascii="宋体" w:hAnsi="宋体" w:eastAsia="宋体" w:cs="宋体"/>
          <w:b/>
          <w:bCs/>
        </w:rPr>
        <w:t>6.1.1</w:t>
      </w:r>
      <w:r>
        <w:rPr>
          <w:rFonts w:hint="eastAsia" w:ascii="宋体" w:hAnsi="宋体" w:eastAsia="宋体" w:cs="宋体"/>
          <w:b/>
          <w:bCs/>
          <w:lang w:val="en-US" w:eastAsia="zh-CN"/>
        </w:rPr>
        <w:t xml:space="preserve">  </w:t>
      </w:r>
      <w:r>
        <w:rPr>
          <w:rFonts w:hint="eastAsia" w:ascii="宋体" w:hAnsi="宋体" w:eastAsia="宋体" w:cs="宋体"/>
        </w:rPr>
        <w:t>电动自行车停车库应设置通风设施，可采用自然通风或机械通风。</w:t>
      </w:r>
    </w:p>
    <w:p>
      <w:pPr>
        <w:spacing w:line="304" w:lineRule="auto"/>
        <w:rPr>
          <w:rFonts w:hint="eastAsia" w:ascii="宋体" w:hAnsi="宋体" w:eastAsia="宋体" w:cs="宋体"/>
        </w:rPr>
      </w:pPr>
      <w:r>
        <w:rPr>
          <w:rFonts w:hint="eastAsia" w:ascii="宋体" w:hAnsi="宋体" w:eastAsia="宋体" w:cs="宋体"/>
          <w:b/>
          <w:bCs/>
        </w:rPr>
        <w:t>6.1.2</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采用自然通风的电动自行车停车库，自然通风窗（百叶）的有效面积不应小于地面面积的2%；采用机械通风的电动自行车停车库，通风换气次数应不小于3次/h。</w:t>
      </w:r>
    </w:p>
    <w:p>
      <w:pPr>
        <w:keepNext/>
        <w:keepLines/>
        <w:tabs>
          <w:tab w:val="left" w:pos="567"/>
        </w:tabs>
        <w:spacing w:before="312" w:beforeLines="100" w:after="93" w:afterLines="30"/>
        <w:jc w:val="center"/>
        <w:outlineLvl w:val="1"/>
        <w:rPr>
          <w:b/>
          <w:bCs/>
          <w:color w:val="000000" w:themeColor="text1"/>
          <w:kern w:val="0"/>
          <w:sz w:val="30"/>
          <w:szCs w:val="32"/>
          <w14:textFill>
            <w14:solidFill>
              <w14:schemeClr w14:val="tx1"/>
            </w14:solidFill>
          </w14:textFill>
        </w:rPr>
      </w:pPr>
      <w:bookmarkStart w:id="54" w:name="_Toc3591"/>
      <w:bookmarkStart w:id="55" w:name="_Toc2187"/>
      <w:r>
        <w:rPr>
          <w:b/>
          <w:bCs/>
          <w:color w:val="000000" w:themeColor="text1"/>
          <w:kern w:val="0"/>
          <w:sz w:val="30"/>
          <w:szCs w:val="32"/>
          <w14:textFill>
            <w14:solidFill>
              <w14:schemeClr w14:val="tx1"/>
            </w14:solidFill>
          </w14:textFill>
        </w:rPr>
        <w:t>6.2</w:t>
      </w:r>
      <w:r>
        <w:rPr>
          <w:rFonts w:hint="eastAsia"/>
          <w:b/>
          <w:bCs/>
          <w:color w:val="000000" w:themeColor="text1"/>
          <w:kern w:val="0"/>
          <w:sz w:val="30"/>
          <w:szCs w:val="32"/>
          <w14:textFill>
            <w14:solidFill>
              <w14:schemeClr w14:val="tx1"/>
            </w14:solidFill>
          </w14:textFill>
        </w:rPr>
        <w:t>排烟设施</w:t>
      </w:r>
      <w:bookmarkEnd w:id="54"/>
      <w:bookmarkEnd w:id="55"/>
    </w:p>
    <w:p>
      <w:pPr>
        <w:rPr>
          <w:rFonts w:hint="eastAsia" w:ascii="宋体" w:hAnsi="宋体" w:eastAsia="宋体" w:cs="宋体"/>
        </w:rPr>
      </w:pPr>
      <w:r>
        <w:rPr>
          <w:rFonts w:hint="eastAsia" w:ascii="宋体" w:hAnsi="宋体" w:eastAsia="宋体" w:cs="宋体"/>
          <w:b/>
          <w:bCs/>
        </w:rPr>
        <w:t>6.2.1</w:t>
      </w:r>
      <w:r>
        <w:rPr>
          <w:rFonts w:hint="eastAsia" w:ascii="宋体" w:hAnsi="宋体" w:eastAsia="宋体" w:cs="宋体"/>
        </w:rPr>
        <w:t xml:space="preserve"> 地下或半地下建筑面积超过50㎡或总建筑面积超过200㎡的电动自行车停车库，地上建筑面积超过100㎡的电动自行车停车库应设置排烟设施。</w:t>
      </w:r>
    </w:p>
    <w:p>
      <w:pPr>
        <w:rPr>
          <w:rFonts w:hint="eastAsia" w:ascii="宋体" w:hAnsi="宋体" w:eastAsia="宋体" w:cs="宋体"/>
        </w:rPr>
      </w:pPr>
      <w:r>
        <w:rPr>
          <w:rFonts w:hint="eastAsia" w:ascii="宋体" w:hAnsi="宋体" w:eastAsia="宋体" w:cs="宋体"/>
          <w:b/>
          <w:bCs/>
        </w:rPr>
        <w:t xml:space="preserve">6.2.2 </w:t>
      </w:r>
      <w:r>
        <w:rPr>
          <w:rFonts w:hint="eastAsia" w:ascii="宋体" w:hAnsi="宋体" w:eastAsia="宋体" w:cs="宋体"/>
        </w:rPr>
        <w:t>电动自行车停车库的排烟设施可采用自然排烟和机械排烟，排烟设施可结合通风设施进行设计。</w:t>
      </w:r>
    </w:p>
    <w:p>
      <w:pPr>
        <w:rPr>
          <w:rFonts w:hint="eastAsia" w:ascii="宋体" w:hAnsi="宋体" w:eastAsia="宋体" w:cs="宋体"/>
        </w:rPr>
      </w:pPr>
      <w:r>
        <w:rPr>
          <w:rFonts w:hint="eastAsia" w:ascii="宋体" w:hAnsi="宋体" w:eastAsia="宋体" w:cs="宋体"/>
          <w:b/>
          <w:bCs/>
        </w:rPr>
        <w:t>6.2.3</w:t>
      </w:r>
      <w:r>
        <w:rPr>
          <w:rFonts w:hint="eastAsia" w:ascii="宋体" w:hAnsi="宋体" w:eastAsia="宋体" w:cs="宋体"/>
        </w:rPr>
        <w:t xml:space="preserve"> 电动自行车停车库采用自然排烟时，储烟仓以上排烟窗（口）的有效面积应不小于建筑面积的3%。</w:t>
      </w:r>
    </w:p>
    <w:p>
      <w:pPr>
        <w:rPr>
          <w:rFonts w:hint="eastAsia" w:ascii="宋体" w:hAnsi="宋体" w:eastAsia="宋体" w:cs="宋体"/>
        </w:rPr>
      </w:pPr>
      <w:r>
        <w:rPr>
          <w:rFonts w:hint="eastAsia" w:ascii="宋体" w:hAnsi="宋体" w:eastAsia="宋体" w:cs="宋体"/>
          <w:b/>
          <w:bCs/>
        </w:rPr>
        <w:t>6.2.4</w:t>
      </w:r>
      <w:r>
        <w:rPr>
          <w:rFonts w:hint="eastAsia" w:ascii="宋体" w:hAnsi="宋体" w:eastAsia="宋体" w:cs="宋体"/>
        </w:rPr>
        <w:t xml:space="preserve"> 电动自行车停车库采用机械排烟时应符合下列规定：</w:t>
      </w:r>
    </w:p>
    <w:p>
      <w:pPr>
        <w:ind w:firstLine="560" w:firstLineChars="200"/>
        <w:rPr>
          <w:rFonts w:hint="eastAsia" w:ascii="宋体" w:hAnsi="宋体" w:eastAsia="宋体" w:cs="宋体"/>
        </w:rPr>
      </w:pPr>
      <w:r>
        <w:rPr>
          <w:rFonts w:hint="eastAsia" w:ascii="宋体" w:hAnsi="宋体" w:eastAsia="宋体" w:cs="宋体"/>
        </w:rPr>
        <w:t>1 当建筑面积小于等于500㎡时，其排烟量按60m³/h.㎡计算，且最小排烟量不应小于15000m³/h。</w:t>
      </w:r>
    </w:p>
    <w:p>
      <w:pPr>
        <w:ind w:firstLine="560" w:firstLineChars="200"/>
        <w:rPr>
          <w:rFonts w:hint="eastAsia" w:ascii="宋体" w:hAnsi="宋体" w:eastAsia="宋体" w:cs="宋体"/>
        </w:rPr>
      </w:pPr>
      <w:r>
        <w:rPr>
          <w:rFonts w:hint="eastAsia" w:ascii="宋体" w:hAnsi="宋体" w:eastAsia="宋体" w:cs="宋体"/>
        </w:rPr>
        <w:t xml:space="preserve">2当建筑面积大于500㎡时，其排烟量按不低于90m³/h.㎡计算，最小排烟量不应小于15000m³/h； </w:t>
      </w:r>
    </w:p>
    <w:p>
      <w:pPr>
        <w:ind w:firstLine="560" w:firstLineChars="200"/>
        <w:rPr>
          <w:rFonts w:hint="eastAsia" w:ascii="宋体" w:hAnsi="宋体" w:eastAsia="宋体" w:cs="宋体"/>
        </w:rPr>
      </w:pPr>
      <w:r>
        <w:rPr>
          <w:rFonts w:hint="eastAsia" w:ascii="宋体" w:hAnsi="宋体" w:eastAsia="宋体" w:cs="宋体"/>
        </w:rPr>
        <w:t>3 机械排烟的排风出口（百叶），应远离主要疏散口且不应朝向阳台和门窗。</w:t>
      </w:r>
    </w:p>
    <w:p>
      <w:pPr>
        <w:rPr>
          <w:rFonts w:hint="eastAsia" w:ascii="宋体" w:hAnsi="宋体" w:eastAsia="宋体" w:cs="宋体"/>
        </w:rPr>
      </w:pPr>
      <w:r>
        <w:rPr>
          <w:rFonts w:hint="eastAsia" w:ascii="宋体" w:hAnsi="宋体" w:eastAsia="宋体" w:cs="宋体"/>
          <w:b/>
          <w:bCs/>
        </w:rPr>
        <w:t>6.2.5</w:t>
      </w:r>
      <w:r>
        <w:rPr>
          <w:rFonts w:hint="eastAsia" w:ascii="宋体" w:hAnsi="宋体" w:eastAsia="宋体" w:cs="宋体"/>
        </w:rPr>
        <w:t xml:space="preserve"> 地下及地上建筑面积大于500㎡电动自行车停车库，设置排烟时，应设置消防补风设施，且自然排烟系统应采用自然补风方式。</w:t>
      </w:r>
    </w:p>
    <w:p>
      <w:pPr>
        <w:rPr>
          <w:rFonts w:hint="eastAsia" w:ascii="宋体" w:hAnsi="宋体" w:eastAsia="宋体" w:cs="宋体"/>
        </w:rPr>
      </w:pPr>
      <w:r>
        <w:rPr>
          <w:rFonts w:hint="eastAsia" w:ascii="宋体" w:hAnsi="宋体" w:eastAsia="宋体" w:cs="宋体"/>
          <w:b/>
          <w:bCs/>
        </w:rPr>
        <w:t>6.2.6</w:t>
      </w:r>
      <w:r>
        <w:rPr>
          <w:rFonts w:hint="eastAsia" w:ascii="宋体" w:hAnsi="宋体" w:eastAsia="宋体" w:cs="宋体"/>
        </w:rPr>
        <w:t xml:space="preserve"> 电动自行车停车库应当单独划分防烟分区，其防烟分区的最大允许建筑面积及其长边允许长度应符合现行国家标准《建筑防烟排烟系统技术标准》GB51251的规定。</w:t>
      </w:r>
    </w:p>
    <w:p>
      <w:pPr>
        <w:rPr>
          <w:rFonts w:hint="eastAsia" w:ascii="宋体" w:hAnsi="宋体" w:eastAsia="宋体" w:cs="宋体"/>
        </w:rPr>
      </w:pPr>
      <w:r>
        <w:rPr>
          <w:rFonts w:hint="eastAsia" w:ascii="宋体" w:hAnsi="宋体" w:eastAsia="宋体" w:cs="宋体"/>
          <w:b/>
          <w:bCs/>
        </w:rPr>
        <w:t>6.2.7</w:t>
      </w:r>
      <w:r>
        <w:rPr>
          <w:rFonts w:hint="eastAsia" w:ascii="宋体" w:hAnsi="宋体" w:eastAsia="宋体" w:cs="宋体"/>
        </w:rPr>
        <w:t xml:space="preserve"> 既有住宅小区改建的电动自行车停车库宜优先采用自然排烟系统，自然排烟窗（口）的有效面积不小于建筑地面面积的3%；不满足自然排烟条件的应设置机械排烟系统，其排烟量应按不低于60m³/h.㎡计算，且取值不小于15000m³/h。</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 xml:space="preserve"> </w:t>
      </w:r>
      <w:bookmarkStart w:id="56" w:name="_Toc24917"/>
      <w:bookmarkStart w:id="57" w:name="_Toc31609"/>
      <w:bookmarkStart w:id="58" w:name="_Toc27964"/>
      <w:r>
        <w:rPr>
          <w:rFonts w:hint="eastAsia" w:ascii="宋体" w:hAnsi="宋体" w:eastAsia="宋体" w:cs="宋体"/>
          <w:lang w:val="en-US" w:eastAsia="zh-CN"/>
        </w:rPr>
        <w:t>7 电气防火</w:t>
      </w:r>
      <w:bookmarkEnd w:id="56"/>
      <w:bookmarkEnd w:id="57"/>
      <w:bookmarkEnd w:id="58"/>
    </w:p>
    <w:p>
      <w:pPr>
        <w:keepNext/>
        <w:keepLines/>
        <w:tabs>
          <w:tab w:val="left" w:pos="567"/>
        </w:tabs>
        <w:spacing w:before="312" w:beforeLines="100" w:after="93" w:afterLines="30" w:line="400" w:lineRule="exact"/>
        <w:jc w:val="center"/>
        <w:outlineLvl w:val="1"/>
        <w:rPr>
          <w:b/>
          <w:bCs/>
          <w:color w:val="000000" w:themeColor="text1"/>
          <w:kern w:val="0"/>
          <w:sz w:val="30"/>
          <w:szCs w:val="32"/>
          <w14:textFill>
            <w14:solidFill>
              <w14:schemeClr w14:val="tx1"/>
            </w14:solidFill>
          </w14:textFill>
        </w:rPr>
      </w:pPr>
      <w:bookmarkStart w:id="59" w:name="_Toc19082"/>
      <w:bookmarkStart w:id="60" w:name="_Toc17993"/>
      <w:bookmarkStart w:id="61" w:name="_Toc29669"/>
      <w:bookmarkStart w:id="62" w:name="_Toc22301"/>
      <w:r>
        <w:rPr>
          <w:b/>
          <w:bCs/>
          <w:color w:val="000000" w:themeColor="text1"/>
          <w:kern w:val="0"/>
          <w:sz w:val="30"/>
          <w:szCs w:val="32"/>
          <w14:textFill>
            <w14:solidFill>
              <w14:schemeClr w14:val="tx1"/>
            </w14:solidFill>
          </w14:textFill>
        </w:rPr>
        <w:t xml:space="preserve">7.1 </w:t>
      </w:r>
      <w:r>
        <w:rPr>
          <w:rFonts w:hint="eastAsia"/>
          <w:b/>
          <w:bCs/>
          <w:color w:val="000000" w:themeColor="text1"/>
          <w:kern w:val="0"/>
          <w:sz w:val="30"/>
          <w:szCs w:val="32"/>
          <w14:textFill>
            <w14:solidFill>
              <w14:schemeClr w14:val="tx1"/>
            </w14:solidFill>
          </w14:textFill>
        </w:rPr>
        <w:t>供配电系统</w:t>
      </w:r>
      <w:bookmarkEnd w:id="59"/>
      <w:bookmarkEnd w:id="60"/>
      <w:bookmarkEnd w:id="61"/>
      <w:bookmarkEnd w:id="62"/>
    </w:p>
    <w:p>
      <w:pPr>
        <w:rPr>
          <w:rFonts w:hint="eastAsia" w:ascii="宋体" w:hAnsi="宋体" w:eastAsia="宋体" w:cs="宋体"/>
        </w:rPr>
      </w:pPr>
      <w:r>
        <w:rPr>
          <w:rFonts w:hint="eastAsia" w:ascii="宋体" w:hAnsi="宋体" w:eastAsia="宋体" w:cs="宋体"/>
          <w:b/>
          <w:bCs/>
        </w:rPr>
        <w:t>7.1.1</w:t>
      </w:r>
      <w:r>
        <w:rPr>
          <w:rFonts w:hint="eastAsia" w:ascii="宋体" w:hAnsi="宋体" w:eastAsia="宋体" w:cs="宋体"/>
          <w:b/>
          <w:bCs/>
          <w:lang w:val="en-US" w:eastAsia="zh-CN"/>
        </w:rPr>
        <w:t xml:space="preserve"> </w:t>
      </w:r>
      <w:r>
        <w:rPr>
          <w:rFonts w:hint="eastAsia" w:ascii="宋体" w:hAnsi="宋体" w:eastAsia="宋体" w:cs="宋体"/>
        </w:rPr>
        <w:t>独立建设的大型、中型电动自行车停车库消防用电设备，可按二级负荷供电，小型、微型可按三级负荷供电。附设在建筑内的电动自行车停车库消防用电设备的负荷等级，与其所依附主体建筑内消防用电设备相同。</w:t>
      </w:r>
    </w:p>
    <w:p>
      <w:pPr>
        <w:rPr>
          <w:rFonts w:hint="eastAsia" w:ascii="宋体" w:hAnsi="宋体" w:eastAsia="宋体" w:cs="宋体"/>
        </w:rPr>
      </w:pPr>
      <w:r>
        <w:rPr>
          <w:rFonts w:hint="eastAsia" w:ascii="宋体" w:hAnsi="宋体" w:eastAsia="宋体" w:cs="宋体"/>
          <w:b/>
          <w:bCs/>
        </w:rPr>
        <w:t>7.1.2</w:t>
      </w:r>
      <w:r>
        <w:rPr>
          <w:rFonts w:hint="eastAsia" w:ascii="宋体" w:hAnsi="宋体" w:eastAsia="宋体" w:cs="宋体"/>
          <w:b/>
          <w:bCs/>
          <w:lang w:val="en-US" w:eastAsia="zh-CN"/>
        </w:rPr>
        <w:t xml:space="preserve">  </w:t>
      </w:r>
      <w:r>
        <w:rPr>
          <w:rFonts w:hint="eastAsia" w:ascii="宋体" w:hAnsi="宋体" w:eastAsia="宋体" w:cs="宋体"/>
        </w:rPr>
        <w:t>电动自行车充电区域应采用专用充电设施，供电系统的容量应满足区域内用电负荷的要求，并留有一定裕度。</w:t>
      </w:r>
    </w:p>
    <w:p>
      <w:pPr>
        <w:rPr>
          <w:rFonts w:hint="eastAsia" w:ascii="宋体" w:hAnsi="宋体" w:eastAsia="宋体" w:cs="宋体"/>
        </w:rPr>
      </w:pPr>
      <w:r>
        <w:rPr>
          <w:rFonts w:hint="eastAsia" w:ascii="宋体" w:hAnsi="宋体" w:eastAsia="宋体" w:cs="宋体"/>
          <w:b/>
          <w:bCs/>
        </w:rPr>
        <w:t>7.1.3</w:t>
      </w:r>
      <w:r>
        <w:rPr>
          <w:rFonts w:hint="eastAsia" w:ascii="宋体" w:hAnsi="宋体" w:eastAsia="宋体" w:cs="宋体"/>
          <w:lang w:val="en-US" w:eastAsia="zh-CN"/>
        </w:rPr>
        <w:t xml:space="preserve">  </w:t>
      </w:r>
      <w:r>
        <w:rPr>
          <w:rFonts w:hint="eastAsia" w:ascii="宋体" w:hAnsi="宋体" w:eastAsia="宋体" w:cs="宋体"/>
        </w:rPr>
        <w:t>配电箱及配电线路应安装在不燃烧材料上，总配电箱宜设置在充电区外的主出入口附近。</w:t>
      </w:r>
    </w:p>
    <w:p>
      <w:pPr>
        <w:keepNext/>
        <w:keepLines/>
        <w:tabs>
          <w:tab w:val="left" w:pos="567"/>
        </w:tabs>
        <w:spacing w:before="312" w:beforeLines="100" w:after="93" w:afterLines="30" w:line="400" w:lineRule="exact"/>
        <w:jc w:val="center"/>
        <w:outlineLvl w:val="1"/>
        <w:rPr>
          <w:b/>
          <w:bCs/>
          <w:color w:val="000000" w:themeColor="text1"/>
          <w:kern w:val="0"/>
          <w:sz w:val="30"/>
          <w:szCs w:val="32"/>
          <w14:textFill>
            <w14:solidFill>
              <w14:schemeClr w14:val="tx1"/>
            </w14:solidFill>
          </w14:textFill>
        </w:rPr>
      </w:pPr>
      <w:bookmarkStart w:id="63" w:name="_Toc14030"/>
      <w:bookmarkStart w:id="64" w:name="_Toc30103"/>
      <w:bookmarkStart w:id="65" w:name="_Toc16160"/>
      <w:bookmarkStart w:id="66" w:name="_Toc23285"/>
      <w:r>
        <w:rPr>
          <w:b/>
          <w:bCs/>
          <w:color w:val="000000" w:themeColor="text1"/>
          <w:kern w:val="0"/>
          <w:sz w:val="30"/>
          <w:szCs w:val="32"/>
          <w14:textFill>
            <w14:solidFill>
              <w14:schemeClr w14:val="tx1"/>
            </w14:solidFill>
          </w14:textFill>
        </w:rPr>
        <w:t>7.2</w:t>
      </w:r>
      <w:r>
        <w:rPr>
          <w:rFonts w:hint="eastAsia"/>
          <w:b/>
          <w:bCs/>
          <w:color w:val="000000" w:themeColor="text1"/>
          <w:kern w:val="0"/>
          <w:sz w:val="30"/>
          <w:szCs w:val="32"/>
          <w14:textFill>
            <w14:solidFill>
              <w14:schemeClr w14:val="tx1"/>
            </w14:solidFill>
          </w14:textFill>
        </w:rPr>
        <w:t>消防应急照明和疏散指示</w:t>
      </w:r>
      <w:bookmarkEnd w:id="63"/>
      <w:bookmarkEnd w:id="64"/>
      <w:bookmarkEnd w:id="65"/>
      <w:r>
        <w:rPr>
          <w:rFonts w:hint="eastAsia"/>
          <w:b/>
          <w:bCs/>
          <w:color w:val="000000" w:themeColor="text1"/>
          <w:kern w:val="0"/>
          <w:sz w:val="30"/>
          <w:szCs w:val="32"/>
          <w14:textFill>
            <w14:solidFill>
              <w14:schemeClr w14:val="tx1"/>
            </w14:solidFill>
          </w14:textFill>
        </w:rPr>
        <w:t>系统</w:t>
      </w:r>
      <w:bookmarkEnd w:id="66"/>
    </w:p>
    <w:p>
      <w:pPr>
        <w:rPr>
          <w:rFonts w:hint="eastAsia" w:ascii="宋体" w:hAnsi="宋体" w:eastAsia="宋体" w:cs="宋体"/>
          <w:szCs w:val="28"/>
        </w:rPr>
      </w:pPr>
      <w:r>
        <w:rPr>
          <w:rFonts w:hint="eastAsia" w:ascii="宋体" w:hAnsi="宋体" w:eastAsia="宋体" w:cs="宋体"/>
          <w:b/>
          <w:bCs/>
          <w:szCs w:val="28"/>
        </w:rPr>
        <w:t>7.2.1</w:t>
      </w:r>
      <w:r>
        <w:rPr>
          <w:rFonts w:hint="eastAsia" w:ascii="宋体" w:hAnsi="宋体" w:eastAsia="宋体" w:cs="宋体"/>
          <w:szCs w:val="28"/>
        </w:rPr>
        <w:t>电动自行车停车库应设置消防应急照明和疏散指示标志，应急照明和疏散指示标志设置应符合现行国家标准《消防应急照明和疏散指示系统技术标准》</w:t>
      </w:r>
      <w:bookmarkStart w:id="67" w:name="_Hlk162461041"/>
      <w:r>
        <w:rPr>
          <w:rFonts w:hint="eastAsia" w:ascii="宋体" w:hAnsi="宋体" w:eastAsia="宋体" w:cs="宋体"/>
          <w:szCs w:val="28"/>
        </w:rPr>
        <w:t>GB 51309 的规定。</w:t>
      </w:r>
      <w:bookmarkEnd w:id="67"/>
    </w:p>
    <w:p>
      <w:pPr>
        <w:rPr>
          <w:rFonts w:hint="eastAsia" w:ascii="宋体" w:hAnsi="宋体" w:eastAsia="宋体" w:cs="宋体"/>
        </w:rPr>
      </w:pPr>
      <w:r>
        <w:rPr>
          <w:rFonts w:hint="eastAsia" w:ascii="宋体" w:hAnsi="宋体" w:eastAsia="宋体" w:cs="宋体"/>
          <w:b/>
          <w:bCs/>
        </w:rPr>
        <w:t>7.2.2</w:t>
      </w:r>
      <w:r>
        <w:rPr>
          <w:rFonts w:hint="eastAsia" w:ascii="宋体" w:hAnsi="宋体" w:eastAsia="宋体" w:cs="宋体"/>
        </w:rPr>
        <w:t xml:space="preserve"> 大、中型电动自行车停车库宜在疏散走道和主要疏散路径的地面上增设能保持视觉连续的灯光疏散标志，并应符合现行国家标准的规定。</w:t>
      </w:r>
    </w:p>
    <w:p>
      <w:pPr>
        <w:keepNext/>
        <w:keepLines/>
        <w:tabs>
          <w:tab w:val="left" w:pos="567"/>
        </w:tabs>
        <w:spacing w:before="312" w:beforeLines="100" w:after="93" w:afterLines="30" w:line="400" w:lineRule="exact"/>
        <w:jc w:val="center"/>
        <w:outlineLvl w:val="1"/>
        <w:rPr>
          <w:b/>
          <w:bCs/>
          <w:color w:val="000000" w:themeColor="text1"/>
          <w:kern w:val="0"/>
          <w:sz w:val="30"/>
          <w:szCs w:val="32"/>
          <w14:textFill>
            <w14:solidFill>
              <w14:schemeClr w14:val="tx1"/>
            </w14:solidFill>
          </w14:textFill>
        </w:rPr>
      </w:pPr>
      <w:bookmarkStart w:id="68" w:name="_Toc15002"/>
      <w:bookmarkStart w:id="69" w:name="_Toc7403"/>
      <w:bookmarkStart w:id="70" w:name="_Toc14904"/>
      <w:bookmarkStart w:id="71" w:name="_Toc4427"/>
      <w:r>
        <w:rPr>
          <w:b/>
          <w:bCs/>
          <w:color w:val="000000" w:themeColor="text1"/>
          <w:kern w:val="0"/>
          <w:sz w:val="30"/>
          <w:szCs w:val="32"/>
          <w14:textFill>
            <w14:solidFill>
              <w14:schemeClr w14:val="tx1"/>
            </w14:solidFill>
          </w14:textFill>
        </w:rPr>
        <w:t>7.3</w:t>
      </w:r>
      <w:r>
        <w:rPr>
          <w:rFonts w:hint="eastAsia"/>
          <w:b/>
          <w:bCs/>
          <w:color w:val="000000" w:themeColor="text1"/>
          <w:kern w:val="0"/>
          <w:sz w:val="30"/>
          <w:szCs w:val="32"/>
          <w14:textFill>
            <w14:solidFill>
              <w14:schemeClr w14:val="tx1"/>
            </w14:solidFill>
          </w14:textFill>
        </w:rPr>
        <w:t>线缆选型及敷设</w:t>
      </w:r>
      <w:bookmarkEnd w:id="68"/>
      <w:bookmarkEnd w:id="69"/>
      <w:bookmarkEnd w:id="70"/>
      <w:bookmarkEnd w:id="71"/>
    </w:p>
    <w:p>
      <w:pPr>
        <w:rPr>
          <w:rFonts w:hint="eastAsia" w:ascii="宋体" w:hAnsi="宋体" w:eastAsia="宋体" w:cs="宋体"/>
        </w:rPr>
      </w:pPr>
      <w:r>
        <w:rPr>
          <w:rFonts w:hint="eastAsia" w:ascii="宋体" w:hAnsi="宋体" w:eastAsia="宋体" w:cs="宋体"/>
          <w:b/>
          <w:bCs/>
        </w:rPr>
        <w:t>7.3.1</w:t>
      </w:r>
      <w:bookmarkStart w:id="72" w:name="_Hlk162111589"/>
      <w:r>
        <w:rPr>
          <w:rFonts w:hint="eastAsia" w:ascii="宋体" w:hAnsi="宋体" w:eastAsia="宋体" w:cs="宋体"/>
        </w:rPr>
        <w:t>电动自行车充电设备应当由专业人员施工，电气产品、线缆应采用符合现行国家标准的合格的产品，电气线路敷设应符合现行国家标准《民用建筑电气设计标准》 GB 51348 的规定。</w:t>
      </w:r>
      <w:bookmarkEnd w:id="72"/>
    </w:p>
    <w:p>
      <w:pPr>
        <w:keepNext/>
        <w:keepLines/>
        <w:tabs>
          <w:tab w:val="left" w:pos="567"/>
        </w:tabs>
        <w:spacing w:before="312" w:beforeLines="100" w:after="93" w:afterLines="30" w:line="400" w:lineRule="exact"/>
        <w:jc w:val="center"/>
        <w:outlineLvl w:val="1"/>
        <w:rPr>
          <w:b/>
          <w:bCs/>
          <w:color w:val="000000" w:themeColor="text1"/>
          <w:kern w:val="0"/>
          <w:sz w:val="30"/>
          <w:szCs w:val="32"/>
          <w14:textFill>
            <w14:solidFill>
              <w14:schemeClr w14:val="tx1"/>
            </w14:solidFill>
          </w14:textFill>
        </w:rPr>
      </w:pPr>
      <w:bookmarkStart w:id="73" w:name="_Toc16890"/>
      <w:bookmarkStart w:id="74" w:name="_Toc5645"/>
      <w:bookmarkStart w:id="75" w:name="_Toc22066"/>
      <w:bookmarkStart w:id="76" w:name="_Toc4457"/>
      <w:r>
        <w:rPr>
          <w:b/>
          <w:bCs/>
          <w:color w:val="000000" w:themeColor="text1"/>
          <w:kern w:val="0"/>
          <w:sz w:val="30"/>
          <w:szCs w:val="32"/>
          <w14:textFill>
            <w14:solidFill>
              <w14:schemeClr w14:val="tx1"/>
            </w14:solidFill>
          </w14:textFill>
        </w:rPr>
        <w:t xml:space="preserve">7.4 </w:t>
      </w:r>
      <w:r>
        <w:rPr>
          <w:rFonts w:hint="eastAsia"/>
          <w:b/>
          <w:bCs/>
          <w:color w:val="000000" w:themeColor="text1"/>
          <w:kern w:val="0"/>
          <w:sz w:val="30"/>
          <w:szCs w:val="32"/>
          <w14:textFill>
            <w14:solidFill>
              <w14:schemeClr w14:val="tx1"/>
            </w14:solidFill>
          </w14:textFill>
        </w:rPr>
        <w:t>火灾自动报警系统</w:t>
      </w:r>
      <w:bookmarkEnd w:id="73"/>
      <w:bookmarkEnd w:id="74"/>
      <w:bookmarkEnd w:id="75"/>
      <w:bookmarkEnd w:id="76"/>
    </w:p>
    <w:p>
      <w:pPr>
        <w:rPr>
          <w:rFonts w:hint="eastAsia" w:ascii="宋体" w:hAnsi="宋体" w:eastAsia="宋体" w:cs="宋体"/>
        </w:rPr>
      </w:pPr>
      <w:r>
        <w:rPr>
          <w:rFonts w:hint="eastAsia" w:ascii="宋体" w:hAnsi="宋体" w:eastAsia="宋体" w:cs="宋体"/>
          <w:b/>
          <w:bCs/>
        </w:rPr>
        <w:t>7.4.1</w:t>
      </w:r>
      <w:r>
        <w:rPr>
          <w:rFonts w:hint="eastAsia" w:ascii="宋体" w:hAnsi="宋体" w:eastAsia="宋体" w:cs="宋体"/>
        </w:rPr>
        <w:t>电动自行车库应设置火灾自动报警系统和电气火灾监控系统，系统的设计应符合现行国家标准《火灾自动报警系统设计规范》 GB50116的相关规定。</w:t>
      </w:r>
    </w:p>
    <w:p>
      <w:pPr>
        <w:rPr>
          <w:rFonts w:hint="eastAsia" w:ascii="宋体" w:hAnsi="宋体" w:eastAsia="宋体" w:cs="宋体"/>
        </w:rPr>
      </w:pPr>
      <w:r>
        <w:rPr>
          <w:rFonts w:hint="eastAsia" w:ascii="宋体" w:hAnsi="宋体" w:eastAsia="宋体" w:cs="宋体"/>
          <w:b/>
          <w:bCs/>
        </w:rPr>
        <w:t>7.4.2</w:t>
      </w:r>
      <w:r>
        <w:rPr>
          <w:rFonts w:hint="eastAsia" w:ascii="宋体" w:hAnsi="宋体" w:eastAsia="宋体" w:cs="宋体"/>
        </w:rPr>
        <w:t>当所在建筑根据国家消防技术标准不必设置火灾自动报警系统时，可采用具备无线通讯功能的独立式感烟火灾探测报警器，独立式感烟火灾探测报警器的信号应反馈至消防控制室或有人值守的值班室。</w:t>
      </w:r>
    </w:p>
    <w:p>
      <w:pPr>
        <w:keepNext/>
        <w:keepLines/>
        <w:tabs>
          <w:tab w:val="left" w:pos="567"/>
        </w:tabs>
        <w:spacing w:before="312" w:beforeLines="100" w:after="93" w:afterLines="30" w:line="400" w:lineRule="exact"/>
        <w:jc w:val="center"/>
        <w:outlineLvl w:val="1"/>
        <w:rPr>
          <w:b/>
          <w:bCs/>
          <w:color w:val="000000" w:themeColor="text1"/>
          <w:kern w:val="0"/>
          <w:sz w:val="30"/>
          <w:szCs w:val="32"/>
          <w14:textFill>
            <w14:solidFill>
              <w14:schemeClr w14:val="tx1"/>
            </w14:solidFill>
          </w14:textFill>
        </w:rPr>
      </w:pPr>
      <w:bookmarkStart w:id="77" w:name="_Toc13238"/>
      <w:bookmarkStart w:id="78" w:name="_Toc5617"/>
      <w:bookmarkStart w:id="79" w:name="_Toc10720"/>
      <w:bookmarkStart w:id="80" w:name="_Toc18500"/>
      <w:r>
        <w:rPr>
          <w:b/>
          <w:bCs/>
          <w:color w:val="000000" w:themeColor="text1"/>
          <w:kern w:val="0"/>
          <w:sz w:val="30"/>
          <w:szCs w:val="32"/>
          <w14:textFill>
            <w14:solidFill>
              <w14:schemeClr w14:val="tx1"/>
            </w14:solidFill>
          </w14:textFill>
        </w:rPr>
        <w:t xml:space="preserve">7.5 </w:t>
      </w:r>
      <w:r>
        <w:rPr>
          <w:rFonts w:hint="eastAsia"/>
          <w:b/>
          <w:bCs/>
          <w:color w:val="000000" w:themeColor="text1"/>
          <w:kern w:val="0"/>
          <w:sz w:val="30"/>
          <w:szCs w:val="32"/>
          <w14:textFill>
            <w14:solidFill>
              <w14:schemeClr w14:val="tx1"/>
            </w14:solidFill>
          </w14:textFill>
        </w:rPr>
        <w:t>充电设施及场所防火</w:t>
      </w:r>
      <w:bookmarkEnd w:id="77"/>
      <w:bookmarkEnd w:id="78"/>
      <w:bookmarkEnd w:id="79"/>
      <w:bookmarkEnd w:id="80"/>
    </w:p>
    <w:p>
      <w:pPr>
        <w:rPr>
          <w:rFonts w:hint="eastAsia" w:ascii="宋体" w:hAnsi="宋体" w:eastAsia="宋体" w:cs="宋体"/>
        </w:rPr>
      </w:pPr>
      <w:r>
        <w:rPr>
          <w:rFonts w:hint="eastAsia" w:ascii="宋体" w:hAnsi="宋体" w:eastAsia="宋体" w:cs="宋体"/>
          <w:b/>
          <w:bCs/>
        </w:rPr>
        <w:t>7.5.1</w:t>
      </w:r>
      <w:r>
        <w:rPr>
          <w:rFonts w:hint="eastAsia" w:ascii="宋体" w:hAnsi="宋体" w:eastAsia="宋体" w:cs="宋体"/>
          <w:b/>
          <w:bCs/>
          <w:lang w:val="en-US" w:eastAsia="zh-CN"/>
        </w:rPr>
        <w:t xml:space="preserve"> </w:t>
      </w:r>
      <w:r>
        <w:rPr>
          <w:rFonts w:hint="eastAsia" w:ascii="宋体" w:hAnsi="宋体" w:eastAsia="宋体" w:cs="宋体"/>
        </w:rPr>
        <w:t>电动自行车集中充电设施应具备自动断电、过载保护、短路保护、剩余电流保护等功能并应符合现行有关电动自行车集中充电设施设备技术的要求。</w:t>
      </w:r>
    </w:p>
    <w:p>
      <w:pPr>
        <w:rPr>
          <w:rFonts w:hint="eastAsia" w:ascii="宋体" w:hAnsi="宋体" w:eastAsia="宋体" w:cs="宋体"/>
        </w:rPr>
      </w:pPr>
      <w:r>
        <w:rPr>
          <w:rFonts w:hint="eastAsia" w:ascii="宋体" w:hAnsi="宋体" w:eastAsia="宋体" w:cs="宋体"/>
          <w:b/>
          <w:bCs/>
        </w:rPr>
        <w:t>7.5.2</w:t>
      </w:r>
      <w:bookmarkStart w:id="81" w:name="_Hlk162111401"/>
      <w:r>
        <w:rPr>
          <w:rFonts w:hint="eastAsia" w:ascii="宋体" w:hAnsi="宋体" w:eastAsia="宋体" w:cs="宋体"/>
          <w:b/>
          <w:bCs/>
          <w:lang w:val="en-US" w:eastAsia="zh-CN"/>
        </w:rPr>
        <w:t xml:space="preserve"> </w:t>
      </w:r>
      <w:r>
        <w:rPr>
          <w:rFonts w:hint="eastAsia" w:ascii="宋体" w:hAnsi="宋体" w:eastAsia="宋体" w:cs="宋体"/>
        </w:rPr>
        <w:t>电动自行车停车库</w:t>
      </w:r>
      <w:bookmarkEnd w:id="81"/>
      <w:r>
        <w:rPr>
          <w:rFonts w:hint="eastAsia" w:ascii="宋体" w:hAnsi="宋体" w:eastAsia="宋体" w:cs="宋体"/>
        </w:rPr>
        <w:t>的配电箱、充电装置、线路等应具备防撞功能。配电箱的防护等级应不低于 IP30。敞开式电动自行车停车库的配电箱防护等级应不低于 IP54。</w:t>
      </w:r>
    </w:p>
    <w:p>
      <w:pPr>
        <w:rPr>
          <w:rFonts w:hint="eastAsia" w:ascii="宋体" w:hAnsi="宋体" w:eastAsia="宋体" w:cs="宋体"/>
        </w:rPr>
      </w:pPr>
      <w:r>
        <w:rPr>
          <w:rFonts w:hint="eastAsia" w:ascii="宋体" w:hAnsi="宋体" w:eastAsia="宋体" w:cs="宋体"/>
          <w:b/>
          <w:bCs/>
        </w:rPr>
        <w:t>7.5.3</w:t>
      </w:r>
      <w:r>
        <w:rPr>
          <w:rFonts w:hint="eastAsia" w:ascii="宋体" w:hAnsi="宋体" w:eastAsia="宋体" w:cs="宋体"/>
          <w:b/>
          <w:bCs/>
          <w:lang w:val="en-US" w:eastAsia="zh-CN"/>
        </w:rPr>
        <w:t xml:space="preserve"> </w:t>
      </w:r>
      <w:r>
        <w:rPr>
          <w:rFonts w:hint="eastAsia" w:ascii="宋体" w:hAnsi="宋体" w:eastAsia="宋体" w:cs="宋体"/>
        </w:rPr>
        <w:t>充电插座的间距不应小于600mm。</w:t>
      </w:r>
    </w:p>
    <w:p>
      <w:pPr>
        <w:rPr>
          <w:rFonts w:hint="eastAsia" w:ascii="宋体" w:hAnsi="宋体" w:eastAsia="宋体" w:cs="宋体"/>
        </w:rPr>
      </w:pPr>
      <w:r>
        <w:rPr>
          <w:rFonts w:hint="eastAsia" w:ascii="宋体" w:hAnsi="宋体" w:eastAsia="宋体" w:cs="宋体"/>
          <w:b/>
          <w:bCs/>
        </w:rPr>
        <w:t>7.5.</w:t>
      </w:r>
      <w:r>
        <w:rPr>
          <w:rFonts w:hint="eastAsia" w:ascii="宋体" w:hAnsi="宋体" w:eastAsia="宋体" w:cs="宋体"/>
          <w:b/>
          <w:bCs/>
          <w:lang w:val="en-US" w:eastAsia="zh-CN"/>
        </w:rPr>
        <w:t xml:space="preserve">4 </w:t>
      </w:r>
      <w:r>
        <w:rPr>
          <w:rFonts w:hint="eastAsia" w:ascii="宋体" w:hAnsi="宋体" w:eastAsia="宋体" w:cs="宋体"/>
        </w:rPr>
        <w:t>防雷等级应按现行国家标准《建筑物防雷设计规范》GB50057计算后确定，并采取相应防雷措施。集中停放场所内的所有固定金属设备均需要可靠接地。</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bidi w:val="0"/>
        <w:rPr>
          <w:rFonts w:hint="default"/>
          <w:lang w:val="en-US" w:eastAsia="zh-CN"/>
        </w:rPr>
      </w:pPr>
    </w:p>
    <w:p>
      <w:pPr>
        <w:pStyle w:val="2"/>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 xml:space="preserve"> </w:t>
      </w:r>
      <w:bookmarkStart w:id="82" w:name="_Toc10930"/>
      <w:bookmarkStart w:id="83" w:name="_Toc27162"/>
      <w:bookmarkStart w:id="84" w:name="_Toc29542"/>
      <w:r>
        <w:rPr>
          <w:rFonts w:hint="eastAsia" w:ascii="宋体" w:hAnsi="宋体" w:eastAsia="宋体" w:cs="宋体"/>
          <w:b/>
          <w:bCs/>
          <w:lang w:val="en-US" w:eastAsia="zh-CN"/>
        </w:rPr>
        <w:t>用词说明</w:t>
      </w:r>
      <w:bookmarkEnd w:id="82"/>
      <w:bookmarkEnd w:id="83"/>
      <w:bookmarkEnd w:id="84"/>
    </w:p>
    <w:p>
      <w:pPr>
        <w:pStyle w:val="38"/>
        <w:spacing w:line="360" w:lineRule="auto"/>
        <w:ind w:firstLine="281" w:firstLineChars="100"/>
        <w:rPr>
          <w:rFonts w:hint="eastAsia" w:ascii="宋体" w:hAnsi="宋体" w:eastAsia="宋体" w:cs="宋体"/>
          <w:color w:val="auto"/>
          <w:sz w:val="28"/>
          <w:szCs w:val="28"/>
        </w:rPr>
      </w:pPr>
      <w:r>
        <w:rPr>
          <w:rFonts w:hint="eastAsia" w:ascii="宋体" w:hAnsi="宋体" w:eastAsia="宋体" w:cs="宋体"/>
          <w:b/>
          <w:bCs/>
          <w:color w:val="auto"/>
          <w:sz w:val="28"/>
          <w:szCs w:val="28"/>
        </w:rPr>
        <w:t>1</w:t>
      </w:r>
      <w:r>
        <w:rPr>
          <w:rFonts w:hint="eastAsia" w:ascii="宋体" w:hAnsi="宋体" w:eastAsia="宋体" w:cs="宋体"/>
          <w:color w:val="auto"/>
          <w:sz w:val="28"/>
          <w:szCs w:val="28"/>
        </w:rPr>
        <w:t xml:space="preserve"> 为便于在执行本</w:t>
      </w:r>
      <w:r>
        <w:rPr>
          <w:rFonts w:hint="eastAsia" w:ascii="宋体" w:hAnsi="宋体" w:eastAsia="宋体" w:cs="宋体"/>
          <w:color w:val="auto"/>
          <w:sz w:val="28"/>
          <w:szCs w:val="28"/>
          <w:lang w:val="en-US" w:eastAsia="zh-CN"/>
        </w:rPr>
        <w:t>导则</w:t>
      </w:r>
      <w:r>
        <w:rPr>
          <w:rFonts w:hint="eastAsia" w:ascii="宋体" w:hAnsi="宋体" w:eastAsia="宋体" w:cs="宋体"/>
          <w:color w:val="auto"/>
          <w:sz w:val="28"/>
          <w:szCs w:val="28"/>
        </w:rPr>
        <w:t xml:space="preserve">条文时区别对待，对于要求严格程度不同的用词说明如下: </w:t>
      </w:r>
    </w:p>
    <w:p>
      <w:pPr>
        <w:pStyle w:val="38"/>
        <w:spacing w:line="360" w:lineRule="auto"/>
        <w:ind w:firstLine="562" w:firstLineChars="200"/>
        <w:rPr>
          <w:rFonts w:hint="eastAsia" w:ascii="宋体" w:hAnsi="宋体" w:eastAsia="宋体" w:cs="宋体"/>
          <w:color w:val="auto"/>
          <w:sz w:val="28"/>
          <w:szCs w:val="28"/>
        </w:rPr>
      </w:pPr>
      <w:bookmarkStart w:id="85" w:name="_Toc1618"/>
      <w:r>
        <w:rPr>
          <w:rFonts w:hint="eastAsia" w:ascii="宋体" w:hAnsi="宋体" w:eastAsia="宋体" w:cs="宋体"/>
          <w:b/>
          <w:bCs/>
          <w:color w:val="auto"/>
          <w:sz w:val="28"/>
          <w:szCs w:val="28"/>
        </w:rPr>
        <w:t>1</w:t>
      </w:r>
      <w:r>
        <w:rPr>
          <w:rFonts w:hint="eastAsia" w:ascii="宋体" w:hAnsi="宋体" w:eastAsia="宋体" w:cs="宋体"/>
          <w:color w:val="auto"/>
          <w:sz w:val="28"/>
          <w:szCs w:val="28"/>
        </w:rPr>
        <w:t>）表示很严格，非这样做不可的：</w:t>
      </w:r>
      <w:bookmarkEnd w:id="85"/>
    </w:p>
    <w:p>
      <w:pPr>
        <w:pStyle w:val="38"/>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正面词采用“必须”，反面词釆用“严禁”；</w:t>
      </w:r>
    </w:p>
    <w:p>
      <w:pPr>
        <w:pStyle w:val="38"/>
        <w:spacing w:line="360" w:lineRule="auto"/>
        <w:ind w:firstLine="562" w:firstLineChars="200"/>
        <w:rPr>
          <w:rFonts w:hint="eastAsia" w:ascii="宋体" w:hAnsi="宋体" w:eastAsia="宋体" w:cs="宋体"/>
          <w:color w:val="auto"/>
          <w:sz w:val="28"/>
          <w:szCs w:val="28"/>
        </w:rPr>
      </w:pPr>
      <w:bookmarkStart w:id="86" w:name="_Toc28938"/>
      <w:r>
        <w:rPr>
          <w:rFonts w:hint="eastAsia" w:ascii="宋体" w:hAnsi="宋体" w:eastAsia="宋体" w:cs="宋体"/>
          <w:b/>
          <w:bCs/>
          <w:color w:val="auto"/>
          <w:sz w:val="28"/>
          <w:szCs w:val="28"/>
        </w:rPr>
        <w:t>2</w:t>
      </w:r>
      <w:r>
        <w:rPr>
          <w:rFonts w:hint="eastAsia" w:ascii="宋体" w:hAnsi="宋体" w:eastAsia="宋体" w:cs="宋体"/>
          <w:color w:val="auto"/>
          <w:sz w:val="28"/>
          <w:szCs w:val="28"/>
        </w:rPr>
        <w:t>）表示严格，在正常情况下均应这样做的：</w:t>
      </w:r>
      <w:bookmarkEnd w:id="86"/>
    </w:p>
    <w:p>
      <w:pPr>
        <w:pStyle w:val="38"/>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正面词采用“应”，反面词采用“不应”或“不得”；</w:t>
      </w:r>
    </w:p>
    <w:p>
      <w:pPr>
        <w:pStyle w:val="38"/>
        <w:spacing w:line="360" w:lineRule="auto"/>
        <w:ind w:firstLine="562" w:firstLineChars="200"/>
        <w:rPr>
          <w:rFonts w:hint="eastAsia" w:ascii="宋体" w:hAnsi="宋体" w:eastAsia="宋体" w:cs="宋体"/>
          <w:color w:val="auto"/>
          <w:sz w:val="28"/>
          <w:szCs w:val="28"/>
        </w:rPr>
      </w:pPr>
      <w:bookmarkStart w:id="87" w:name="_Toc19609"/>
      <w:r>
        <w:rPr>
          <w:rFonts w:hint="eastAsia" w:ascii="宋体" w:hAnsi="宋体" w:eastAsia="宋体" w:cs="宋体"/>
          <w:b/>
          <w:bCs/>
          <w:color w:val="auto"/>
          <w:sz w:val="28"/>
          <w:szCs w:val="28"/>
        </w:rPr>
        <w:t>3</w:t>
      </w:r>
      <w:r>
        <w:rPr>
          <w:rFonts w:hint="eastAsia" w:ascii="宋体" w:hAnsi="宋体" w:eastAsia="宋体" w:cs="宋体"/>
          <w:color w:val="auto"/>
          <w:sz w:val="28"/>
          <w:szCs w:val="28"/>
        </w:rPr>
        <w:t>）表示允许稍有选择，在条件许可时首先应这样做的：</w:t>
      </w:r>
      <w:bookmarkEnd w:id="87"/>
    </w:p>
    <w:p>
      <w:pPr>
        <w:pStyle w:val="38"/>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正面词采用"宜”，反面词釆用“不宜”；</w:t>
      </w:r>
    </w:p>
    <w:p>
      <w:pPr>
        <w:pStyle w:val="38"/>
        <w:spacing w:line="360" w:lineRule="auto"/>
        <w:ind w:firstLine="562" w:firstLineChars="200"/>
        <w:rPr>
          <w:rFonts w:hint="eastAsia" w:ascii="宋体" w:hAnsi="宋体" w:eastAsia="宋体" w:cs="宋体"/>
          <w:color w:val="auto"/>
          <w:sz w:val="28"/>
          <w:szCs w:val="28"/>
        </w:rPr>
      </w:pPr>
      <w:bookmarkStart w:id="88" w:name="_Toc24118"/>
      <w:r>
        <w:rPr>
          <w:rFonts w:hint="eastAsia" w:ascii="宋体" w:hAnsi="宋体" w:eastAsia="宋体" w:cs="宋体"/>
          <w:b/>
          <w:bCs/>
          <w:color w:val="auto"/>
          <w:sz w:val="28"/>
          <w:szCs w:val="28"/>
        </w:rPr>
        <w:t>4</w:t>
      </w:r>
      <w:r>
        <w:rPr>
          <w:rFonts w:hint="eastAsia" w:ascii="宋体" w:hAnsi="宋体" w:eastAsia="宋体" w:cs="宋体"/>
          <w:color w:val="auto"/>
          <w:sz w:val="28"/>
          <w:szCs w:val="28"/>
        </w:rPr>
        <w:t>）表示有选择，在一定条件下可以这样做的，采用“可”。</w:t>
      </w:r>
      <w:bookmarkEnd w:id="88"/>
    </w:p>
    <w:p>
      <w:pPr>
        <w:pStyle w:val="38"/>
        <w:spacing w:line="360" w:lineRule="auto"/>
        <w:ind w:firstLine="281" w:firstLineChars="100"/>
        <w:rPr>
          <w:rFonts w:hint="eastAsia" w:ascii="宋体" w:hAnsi="宋体" w:eastAsia="宋体" w:cs="宋体"/>
          <w:color w:val="auto"/>
          <w:sz w:val="28"/>
          <w:szCs w:val="28"/>
        </w:rPr>
      </w:pPr>
      <w:r>
        <w:rPr>
          <w:rFonts w:hint="eastAsia" w:ascii="宋体" w:hAnsi="宋体" w:eastAsia="宋体" w:cs="宋体"/>
          <w:b/>
          <w:bCs/>
          <w:color w:val="auto"/>
          <w:sz w:val="28"/>
          <w:szCs w:val="28"/>
        </w:rPr>
        <w:t>2</w:t>
      </w:r>
      <w:r>
        <w:rPr>
          <w:rFonts w:hint="eastAsia" w:ascii="宋体" w:hAnsi="宋体" w:eastAsia="宋体" w:cs="宋体"/>
          <w:color w:val="auto"/>
          <w:sz w:val="28"/>
          <w:szCs w:val="28"/>
        </w:rPr>
        <w:t xml:space="preserve"> 条文中指明应按其他有关标准执行的写法为：“应符合……的规定”或“应按……执行”。</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ascii="宋体" w:hAnsi="宋体" w:eastAsia="宋体" w:cs="宋体"/>
          <w:lang w:val="en-US" w:eastAsia="zh-CN"/>
        </w:rPr>
      </w:pPr>
      <w:bookmarkStart w:id="89" w:name="_Toc19157"/>
      <w:bookmarkStart w:id="90" w:name="_Toc8058"/>
      <w:bookmarkStart w:id="91" w:name="_Toc6800"/>
      <w:r>
        <w:rPr>
          <w:rFonts w:hint="eastAsia" w:ascii="宋体" w:hAnsi="宋体" w:eastAsia="宋体" w:cs="宋体"/>
          <w:lang w:val="en-US" w:eastAsia="zh-CN"/>
        </w:rPr>
        <w:t>引用标准名录</w:t>
      </w:r>
      <w:bookmarkEnd w:id="89"/>
      <w:bookmarkEnd w:id="90"/>
      <w:bookmarkEnd w:id="91"/>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1</w:t>
      </w:r>
      <w:r>
        <w:rPr>
          <w:rFonts w:hint="eastAsia" w:ascii="宋体" w:hAnsi="宋体" w:eastAsia="宋体" w:cs="宋体"/>
          <w:color w:val="auto"/>
          <w:sz w:val="28"/>
          <w:szCs w:val="28"/>
          <w:shd w:val="clear" w:color="auto" w:fill="auto"/>
        </w:rPr>
        <w:t>《建筑防火通用规范》GB 55073</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rPr>
        <w:t>《建筑设计防火规范》GB 50016</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3</w:t>
      </w:r>
      <w:r>
        <w:rPr>
          <w:rFonts w:hint="eastAsia" w:ascii="宋体" w:hAnsi="宋体" w:eastAsia="宋体" w:cs="宋体"/>
          <w:color w:val="auto"/>
          <w:sz w:val="28"/>
          <w:szCs w:val="28"/>
          <w:shd w:val="clear" w:color="auto" w:fill="auto"/>
        </w:rPr>
        <w:t>《消防设施通用规范》GB 55036</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4</w:t>
      </w:r>
      <w:r>
        <w:rPr>
          <w:rFonts w:hint="eastAsia" w:ascii="宋体" w:hAnsi="宋体" w:eastAsia="宋体" w:cs="宋体"/>
          <w:color w:val="auto"/>
          <w:sz w:val="28"/>
          <w:szCs w:val="28"/>
          <w:shd w:val="clear" w:color="auto" w:fill="auto"/>
        </w:rPr>
        <w:t>《民用建筑通用规范》GB 55031</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kern w:val="0"/>
          <w:sz w:val="28"/>
          <w:szCs w:val="28"/>
          <w:shd w:val="clear" w:color="auto" w:fill="auto"/>
          <w:lang w:val="en-US" w:eastAsia="zh-CN"/>
        </w:rPr>
        <w:t>5</w:t>
      </w:r>
      <w:r>
        <w:rPr>
          <w:rFonts w:hint="eastAsia" w:ascii="宋体" w:hAnsi="宋体" w:eastAsia="宋体" w:cs="宋体"/>
          <w:color w:val="auto"/>
          <w:sz w:val="28"/>
          <w:szCs w:val="28"/>
          <w:shd w:val="clear" w:color="auto" w:fill="auto"/>
        </w:rPr>
        <w:t>《民用建筑设计统一标准》GB 50352</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6</w:t>
      </w:r>
      <w:r>
        <w:rPr>
          <w:rFonts w:hint="eastAsia" w:ascii="宋体" w:hAnsi="宋体" w:eastAsia="宋体" w:cs="宋体"/>
          <w:color w:val="auto"/>
          <w:sz w:val="28"/>
          <w:szCs w:val="28"/>
          <w:shd w:val="clear" w:color="auto" w:fill="auto"/>
        </w:rPr>
        <w:t>《建筑结构荷载规范》</w:t>
      </w:r>
      <w:r>
        <w:rPr>
          <w:rFonts w:hint="eastAsia" w:ascii="宋体" w:hAnsi="宋体" w:eastAsia="宋体" w:cs="宋体"/>
          <w:color w:val="auto"/>
          <w:sz w:val="28"/>
          <w:szCs w:val="28"/>
          <w:shd w:val="clear" w:color="auto" w:fill="auto"/>
          <w:lang w:val="en-US" w:eastAsia="zh-CN"/>
        </w:rPr>
        <w:t xml:space="preserve"> </w:t>
      </w:r>
      <w:r>
        <w:rPr>
          <w:rFonts w:hint="eastAsia" w:ascii="宋体" w:hAnsi="宋体" w:eastAsia="宋体" w:cs="宋体"/>
          <w:color w:val="auto"/>
          <w:sz w:val="28"/>
          <w:szCs w:val="28"/>
          <w:shd w:val="clear" w:color="auto" w:fill="auto"/>
        </w:rPr>
        <w:t>GB 50009</w:t>
      </w:r>
    </w:p>
    <w:p>
      <w:pPr>
        <w:pStyle w:val="38"/>
        <w:spacing w:line="360" w:lineRule="auto"/>
        <w:ind w:firstLine="560" w:firstLineChars="200"/>
        <w:rPr>
          <w:rFonts w:hint="eastAsia" w:ascii="宋体" w:hAnsi="宋体" w:eastAsia="宋体" w:cs="宋体"/>
          <w:color w:val="auto"/>
          <w:spacing w:val="0"/>
          <w:position w:val="0"/>
          <w:sz w:val="28"/>
          <w:szCs w:val="28"/>
          <w:shd w:val="clear" w:color="auto" w:fill="auto"/>
        </w:rPr>
      </w:pPr>
      <w:r>
        <w:rPr>
          <w:rFonts w:hint="eastAsia" w:ascii="宋体" w:hAnsi="宋体" w:eastAsia="宋体" w:cs="宋体"/>
          <w:color w:val="auto"/>
          <w:sz w:val="28"/>
          <w:szCs w:val="28"/>
          <w:shd w:val="clear" w:color="auto" w:fill="auto"/>
          <w:lang w:val="en-US" w:eastAsia="zh-CN"/>
        </w:rPr>
        <w:t>7《</w:t>
      </w:r>
      <w:r>
        <w:rPr>
          <w:rFonts w:hint="eastAsia" w:ascii="宋体" w:hAnsi="宋体" w:eastAsia="宋体" w:cs="宋体"/>
          <w:color w:val="auto"/>
          <w:spacing w:val="0"/>
          <w:position w:val="0"/>
          <w:sz w:val="28"/>
          <w:szCs w:val="28"/>
          <w:shd w:val="clear" w:color="auto" w:fill="auto"/>
        </w:rPr>
        <w:t>汽车库、修车库、停车场设计防火规范</w:t>
      </w:r>
      <w:r>
        <w:rPr>
          <w:rFonts w:hint="eastAsia" w:ascii="宋体" w:hAnsi="宋体" w:eastAsia="宋体" w:cs="宋体"/>
          <w:color w:val="auto"/>
          <w:sz w:val="28"/>
          <w:szCs w:val="28"/>
          <w:shd w:val="clear" w:color="auto" w:fill="auto"/>
          <w:lang w:val="en-US" w:eastAsia="zh-CN"/>
        </w:rPr>
        <w:t>》</w:t>
      </w:r>
      <w:r>
        <w:rPr>
          <w:rFonts w:hint="eastAsia" w:ascii="宋体" w:hAnsi="宋体" w:eastAsia="宋体" w:cs="宋体"/>
          <w:color w:val="auto"/>
          <w:position w:val="0"/>
          <w:sz w:val="28"/>
          <w:szCs w:val="28"/>
          <w:shd w:val="clear" w:color="auto" w:fill="auto"/>
        </w:rPr>
        <w:t>GB</w:t>
      </w:r>
      <w:r>
        <w:rPr>
          <w:rFonts w:hint="eastAsia" w:ascii="宋体" w:hAnsi="宋体" w:eastAsia="宋体" w:cs="宋体"/>
          <w:color w:val="auto"/>
          <w:spacing w:val="0"/>
          <w:position w:val="0"/>
          <w:sz w:val="28"/>
          <w:szCs w:val="28"/>
          <w:shd w:val="clear" w:color="auto" w:fill="auto"/>
        </w:rPr>
        <w:t xml:space="preserve"> 50067</w:t>
      </w:r>
    </w:p>
    <w:p>
      <w:pPr>
        <w:pStyle w:val="38"/>
        <w:spacing w:line="360" w:lineRule="auto"/>
        <w:ind w:firstLine="560" w:firstLineChars="200"/>
        <w:rPr>
          <w:rFonts w:hint="eastAsia" w:ascii="宋体" w:hAnsi="宋体" w:eastAsia="宋体" w:cs="宋体"/>
          <w:color w:val="auto"/>
          <w:spacing w:val="0"/>
          <w:position w:val="0"/>
          <w:sz w:val="28"/>
          <w:szCs w:val="28"/>
          <w:shd w:val="clear" w:color="auto" w:fill="auto"/>
          <w:lang w:val="en-US" w:eastAsia="zh-CN"/>
        </w:rPr>
      </w:pPr>
      <w:r>
        <w:rPr>
          <w:rFonts w:hint="eastAsia" w:ascii="宋体" w:hAnsi="宋体" w:eastAsia="宋体" w:cs="宋体"/>
          <w:color w:val="auto"/>
          <w:spacing w:val="0"/>
          <w:position w:val="0"/>
          <w:sz w:val="28"/>
          <w:szCs w:val="28"/>
          <w:shd w:val="clear" w:color="auto" w:fill="auto"/>
          <w:lang w:val="en-US" w:eastAsia="zh-CN"/>
        </w:rPr>
        <w:t>8《</w:t>
      </w:r>
      <w:r>
        <w:rPr>
          <w:rFonts w:hint="eastAsia" w:ascii="宋体" w:hAnsi="宋体" w:eastAsia="宋体" w:cs="宋体"/>
          <w:color w:val="auto"/>
          <w:spacing w:val="0"/>
          <w:sz w:val="28"/>
          <w:szCs w:val="28"/>
          <w:shd w:val="clear" w:color="auto" w:fill="auto"/>
        </w:rPr>
        <w:t>电动自行车安全技术规范</w:t>
      </w:r>
      <w:r>
        <w:rPr>
          <w:rFonts w:hint="eastAsia" w:ascii="宋体" w:hAnsi="宋体" w:eastAsia="宋体" w:cs="宋体"/>
          <w:color w:val="auto"/>
          <w:spacing w:val="0"/>
          <w:position w:val="0"/>
          <w:sz w:val="28"/>
          <w:szCs w:val="28"/>
          <w:shd w:val="clear" w:color="auto" w:fill="auto"/>
          <w:lang w:val="en-US" w:eastAsia="zh-CN"/>
        </w:rPr>
        <w:t>》</w:t>
      </w:r>
      <w:r>
        <w:rPr>
          <w:rFonts w:hint="eastAsia" w:ascii="宋体" w:hAnsi="宋体" w:eastAsia="宋体" w:cs="宋体"/>
          <w:color w:val="auto"/>
          <w:sz w:val="28"/>
          <w:szCs w:val="28"/>
          <w:shd w:val="clear" w:color="auto" w:fill="auto"/>
        </w:rPr>
        <w:t>GB</w:t>
      </w:r>
      <w:r>
        <w:rPr>
          <w:rFonts w:hint="eastAsia" w:ascii="宋体" w:hAnsi="宋体" w:eastAsia="宋体" w:cs="宋体"/>
          <w:color w:val="auto"/>
          <w:spacing w:val="0"/>
          <w:sz w:val="28"/>
          <w:szCs w:val="28"/>
          <w:shd w:val="clear" w:color="auto" w:fill="auto"/>
        </w:rPr>
        <w:t xml:space="preserve"> 17761</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9</w:t>
      </w:r>
      <w:r>
        <w:rPr>
          <w:rFonts w:hint="eastAsia" w:ascii="宋体" w:hAnsi="宋体" w:eastAsia="宋体" w:cs="宋体"/>
          <w:color w:val="auto"/>
          <w:sz w:val="28"/>
          <w:szCs w:val="28"/>
          <w:shd w:val="clear" w:color="auto" w:fill="auto"/>
        </w:rPr>
        <w:t>《建筑物防雷设计规范》GB 50057</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lang w:val="en-US" w:eastAsia="zh-CN"/>
        </w:rPr>
        <w:t>0</w:t>
      </w:r>
      <w:r>
        <w:rPr>
          <w:rFonts w:hint="eastAsia" w:ascii="宋体" w:hAnsi="宋体" w:eastAsia="宋体" w:cs="宋体"/>
          <w:color w:val="auto"/>
          <w:sz w:val="28"/>
          <w:szCs w:val="28"/>
          <w:shd w:val="clear" w:color="auto" w:fill="auto"/>
        </w:rPr>
        <w:t xml:space="preserve">《建筑内部装修设计防火规范》GB50222 </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lang w:val="en-US" w:eastAsia="zh-CN"/>
        </w:rPr>
        <w:t>1</w:t>
      </w:r>
      <w:r>
        <w:rPr>
          <w:rFonts w:hint="eastAsia" w:ascii="宋体" w:hAnsi="宋体" w:eastAsia="宋体" w:cs="宋体"/>
          <w:color w:val="auto"/>
          <w:sz w:val="28"/>
          <w:szCs w:val="28"/>
          <w:shd w:val="clear" w:color="auto" w:fill="auto"/>
        </w:rPr>
        <w:t xml:space="preserve">《自动喷水灭火系统设计规范》GB50084 </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rPr>
        <w:t xml:space="preserve">《建筑防烟排烟系统技术标准》GB51251 </w:t>
      </w:r>
    </w:p>
    <w:p>
      <w:pPr>
        <w:pStyle w:val="38"/>
        <w:spacing w:line="360" w:lineRule="auto"/>
        <w:ind w:firstLine="560" w:firstLineChars="200"/>
        <w:rPr>
          <w:rFonts w:hint="eastAsia" w:ascii="宋体" w:hAnsi="宋体" w:eastAsia="宋体" w:cs="宋体"/>
          <w:color w:val="auto"/>
          <w:sz w:val="28"/>
          <w:szCs w:val="28"/>
          <w:shd w:val="clear" w:color="auto" w:fill="auto"/>
          <w:lang w:eastAsia="zh-CN"/>
        </w:rPr>
      </w:pPr>
      <w:r>
        <w:rPr>
          <w:rFonts w:hint="eastAsia" w:ascii="宋体" w:hAnsi="宋体" w:eastAsia="宋体" w:cs="宋体"/>
          <w:color w:val="auto"/>
          <w:sz w:val="28"/>
          <w:szCs w:val="28"/>
          <w:shd w:val="clear" w:color="auto" w:fill="auto"/>
          <w:lang w:val="en-US" w:eastAsia="zh-CN"/>
        </w:rPr>
        <w:t>13</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color w:val="auto"/>
          <w:spacing w:val="0"/>
          <w:position w:val="0"/>
          <w:sz w:val="28"/>
          <w:szCs w:val="28"/>
          <w:shd w:val="clear" w:color="auto" w:fill="auto"/>
        </w:rPr>
        <w:t>独立式感烟火灾探测报警器</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color w:val="auto"/>
          <w:position w:val="0"/>
          <w:sz w:val="28"/>
          <w:szCs w:val="28"/>
          <w:shd w:val="clear" w:color="auto" w:fill="auto"/>
        </w:rPr>
        <w:t>GB</w:t>
      </w:r>
      <w:r>
        <w:rPr>
          <w:rFonts w:hint="eastAsia" w:ascii="宋体" w:hAnsi="宋体" w:eastAsia="宋体" w:cs="宋体"/>
          <w:color w:val="auto"/>
          <w:spacing w:val="0"/>
          <w:position w:val="0"/>
          <w:sz w:val="28"/>
          <w:szCs w:val="28"/>
          <w:shd w:val="clear" w:color="auto" w:fill="auto"/>
        </w:rPr>
        <w:t xml:space="preserve"> 20517</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rPr>
        <w:t xml:space="preserve">4《火灾自动报警系统设计规范》GB50116 </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rPr>
        <w:t xml:space="preserve">5《民用建筑电气设计标准》GB51348 </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rPr>
        <w:t xml:space="preserve">6《消防应急照明和疏散指示系统技术标准》GB51309 </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rPr>
        <w:t xml:space="preserve">7《消防给水及消火栓系统技术规范》GB50974 </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rPr>
        <w:t xml:space="preserve">8《建筑灭火器配置设计规范》GB50140 </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1</w:t>
      </w:r>
      <w:r>
        <w:rPr>
          <w:rFonts w:hint="eastAsia" w:ascii="宋体" w:hAnsi="宋体" w:eastAsia="宋体" w:cs="宋体"/>
          <w:color w:val="auto"/>
          <w:sz w:val="28"/>
          <w:szCs w:val="28"/>
          <w:shd w:val="clear" w:color="auto" w:fill="auto"/>
        </w:rPr>
        <w:t>9《气体灭火系统设计规范》GB50370</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rPr>
        <w:t>0《建筑钢结构防火技术规范》GB 51249</w:t>
      </w:r>
    </w:p>
    <w:p>
      <w:pPr>
        <w:pStyle w:val="38"/>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2</w:t>
      </w:r>
      <w:r>
        <w:rPr>
          <w:rFonts w:hint="eastAsia" w:ascii="宋体" w:hAnsi="宋体" w:eastAsia="宋体" w:cs="宋体"/>
          <w:color w:val="auto"/>
          <w:sz w:val="28"/>
          <w:szCs w:val="28"/>
          <w:shd w:val="clear" w:color="auto" w:fill="auto"/>
        </w:rPr>
        <w:t>1《建筑防火封堵应用技术标准》GB/T 51410</w:t>
      </w:r>
    </w:p>
    <w:p>
      <w:pPr>
        <w:pStyle w:val="38"/>
        <w:widowControl/>
        <w:shd w:val="clear" w:color="auto" w:fill="auto"/>
        <w:spacing w:line="360" w:lineRule="auto"/>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2</w:t>
      </w:r>
      <w:r>
        <w:rPr>
          <w:rFonts w:hint="eastAsia" w:ascii="宋体" w:hAnsi="宋体" w:eastAsia="宋体" w:cs="宋体"/>
          <w:color w:val="auto"/>
          <w:sz w:val="28"/>
          <w:szCs w:val="28"/>
          <w:shd w:val="clear" w:color="auto" w:fill="auto"/>
        </w:rPr>
        <w:t>2《车库建筑设计规范》JGJ 100</w:t>
      </w:r>
    </w:p>
    <w:p>
      <w:pPr>
        <w:rPr>
          <w:rFonts w:hint="default"/>
          <w:lang w:val="en-US" w:eastAsia="zh-CN"/>
        </w:rPr>
      </w:pPr>
    </w:p>
    <w:sectPr>
      <w:footerReference r:id="rId9" w:type="default"/>
      <w:pgSz w:w="11906" w:h="16838"/>
      <w:pgMar w:top="1417" w:right="1417" w:bottom="1417" w:left="1587" w:header="0" w:footer="0" w:gutter="0"/>
      <w:pgNumType w:fmt="decimal"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75"/>
        <w:tab w:val="right" w:pos="8346"/>
        <w:tab w:val="clear" w:pos="4153"/>
        <w:tab w:val="clear" w:pos="8306"/>
      </w:tabs>
      <w:rPr>
        <w:rFonts w:ascii="仿宋" w:hAnsi="仿宋" w:cs="仿宋"/>
        <w:b/>
        <w:bCs/>
      </w:rPr>
    </w:pPr>
    <w:r>
      <w:rPr>
        <w:rFonts w:hint="eastAsia" w:ascii="仿宋" w:hAnsi="仿宋" w:cs="仿宋"/>
        <w:b/>
        <w:bCs/>
      </w:rPr>
      <w:tab/>
    </w:r>
  </w:p>
  <w:p>
    <w:pPr>
      <w:pStyle w:val="11"/>
      <w:tabs>
        <w:tab w:val="right" w:pos="8346"/>
        <w:tab w:val="clear" w:pos="4153"/>
      </w:tabs>
      <w:ind w:firstLine="630" w:firstLineChars="300"/>
    </w:pPr>
    <w:r>
      <w:rPr>
        <w:rFonts w:hint="eastAsia" w:ascii="仿宋" w:hAnsi="仿宋" w:cs="仿宋"/>
        <w:sz w:val="21"/>
        <w:szCs w:val="21"/>
      </w:rPr>
      <w:t xml:space="preserve">  </w:t>
    </w:r>
    <w:r>
      <w:rPr>
        <w:rFonts w:hint="eastAsia" w:ascii="楷体" w:hAnsi="楷体" w:eastAsia="楷体" w:cs="楷体"/>
        <w:b/>
        <w:bCs/>
      </w:rPr>
      <w:t xml:space="preserve"> </w:t>
    </w:r>
    <w:r>
      <w:rPr>
        <w:rFonts w:hint="eastAsia" w:ascii="仿宋" w:hAnsi="仿宋" w:cs="仿宋"/>
        <w:b/>
        <w:bCs/>
      </w:rPr>
      <w:t xml:space="preserve">                                      </w:t>
    </w:r>
    <w:r>
      <w:rPr>
        <w:b/>
        <w:bCs/>
        <w:sz w:val="21"/>
        <w:szCs w:val="21"/>
      </w:rPr>
      <w:t xml:space="preserve">    </w:t>
    </w:r>
    <w:r>
      <w:rPr>
        <w:rFonts w:hint="eastAsia" w:ascii="仿宋" w:hAnsi="仿宋" w:cs="仿宋"/>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2782570</wp:posOffset>
              </wp:positionH>
              <wp:positionV relativeFrom="paragraph">
                <wp:posOffset>-619125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9.1pt;margin-top:-48.75pt;height:144pt;width:144pt;mso-position-horizontal-relative:margin;mso-wrap-style:none;z-index:251659264;mso-width-relative:page;mso-height-relative:page;" filled="f" stroked="f" coordsize="21600,21600" o:gfxdata="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FNpF9cAAAALAQAADwAAAAAAAAABACAAAAA4AAAAZHJzL2Rvd25yZXYueG1s&#10;UEsBAhQAFAAAAAgAh07iQFMEQ4wcAgAAKQQAAA4AAAAAAAAAAQAgAAAAPAEAAGRycy9lMm9Eb2Mu&#10;eG1sUEsFBgAAAAAGAAYAWQEAAMoFAAAAAA==&#10;">
              <v:fill on="f" focussize="0,0"/>
              <v:stroke on="f" weight="0.5pt"/>
              <v:imagedata o:title=""/>
              <o:lock v:ext="edit" aspectratio="f"/>
              <v:textbox inset="0mm,0mm,0mm,0mm" style="mso-fit-shape-to-text:t;">
                <w:txbxContent>
                  <w:p>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 w:hAnsi="仿宋" w:cs="仿宋"/>
        <w:sz w:val="24"/>
      </w:rPr>
    </w:pPr>
    <w:r>
      <w:rPr>
        <w:rFonts w:hint="eastAsia" w:ascii="仿宋" w:hAnsi="仿宋" w:cs="仿宋"/>
        <w:color w:val="000000" w:themeColor="text1"/>
        <w:sz w:val="21"/>
        <w:szCs w:val="21"/>
        <w14:textFill>
          <w14:solidFill>
            <w14:schemeClr w14:val="tx1"/>
          </w14:solidFill>
        </w14:textFill>
      </w:rPr>
      <w:t xml:space="preserve">                                         </w:t>
    </w:r>
    <w:r>
      <w:rPr>
        <w:rFonts w:hint="eastAsia" w:ascii="仿宋" w:hAnsi="仿宋" w:cs="仿宋"/>
        <w:b/>
        <w:bCs/>
        <w:sz w:val="21"/>
        <w:szCs w:val="21"/>
      </w:rPr>
      <w:t xml:space="preserve">                                           </w:t>
    </w:r>
    <w:r>
      <w:rPr>
        <w:rFonts w:hint="eastAsia" w:ascii="楷体" w:hAnsi="楷体" w:eastAsia="楷体" w:cs="楷体"/>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210" w:firstLineChars="100"/>
      <w:rPr>
        <w:rFonts w:ascii="仿宋" w:hAnsi="仿宋" w:cs="仿宋"/>
        <w:sz w:val="24"/>
      </w:rPr>
    </w:pPr>
    <w:r>
      <w:rPr>
        <w:rFonts w:hint="eastAsia" w:ascii="仿宋" w:hAnsi="仿宋" w:cs="仿宋"/>
        <w:color w:val="000000" w:themeColor="text1"/>
        <w:sz w:val="21"/>
        <w:szCs w:val="21"/>
        <w14:textFill>
          <w14:solidFill>
            <w14:schemeClr w14:val="tx1"/>
          </w14:solidFill>
        </w14:textFill>
      </w:rPr>
      <w:t xml:space="preserve">                                                       </w:t>
    </w:r>
    <w:r>
      <w:rPr>
        <w:rFonts w:hint="eastAsia" w:ascii="仿宋" w:hAnsi="仿宋" w:cs="仿宋"/>
        <w:b/>
        <w:bCs/>
        <w:sz w:val="21"/>
        <w:szCs w:val="21"/>
      </w:rPr>
      <w:t xml:space="preserve">                                         </w:t>
    </w:r>
    <w:r>
      <w:rPr>
        <w:rFonts w:hint="eastAsia" w:ascii="楷体" w:hAnsi="楷体" w:eastAsia="楷体" w:cs="楷体"/>
        <w:b/>
        <w:bCs/>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8402B"/>
    <w:multiLevelType w:val="multilevel"/>
    <w:tmpl w:val="0C58402B"/>
    <w:lvl w:ilvl="0" w:tentative="0">
      <w:start w:val="1"/>
      <w:numFmt w:val="chineseCountingThousand"/>
      <w:lvlText w:val="第%1章"/>
      <w:lvlJc w:val="left"/>
      <w:pPr>
        <w:ind w:left="425" w:hanging="425"/>
      </w:pPr>
      <w:rPr>
        <w:rFonts w:hint="eastAsia"/>
      </w:rPr>
    </w:lvl>
    <w:lvl w:ilvl="1" w:tentative="0">
      <w:start w:val="1"/>
      <w:numFmt w:val="decimal"/>
      <w:pStyle w:val="3"/>
      <w:isLgl/>
      <w:lvlText w:val="%1.%2"/>
      <w:lvlJc w:val="left"/>
      <w:pPr>
        <w:tabs>
          <w:tab w:val="left" w:pos="567"/>
        </w:tabs>
        <w:ind w:left="0" w:firstLine="0"/>
      </w:pPr>
      <w:rPr>
        <w:rFonts w:hint="default" w:ascii="Times New Roman" w:hAnsi="Times New Roman" w:eastAsia="黑体"/>
        <w:sz w:val="30"/>
        <w:szCs w:val="30"/>
      </w:rPr>
    </w:lvl>
    <w:lvl w:ilvl="2" w:tentative="0">
      <w:start w:val="1"/>
      <w:numFmt w:val="decimal"/>
      <w:isLgl/>
      <w:suff w:val="space"/>
      <w:lvlText w:val="%1.%2.%3"/>
      <w:lvlJc w:val="left"/>
      <w:pPr>
        <w:ind w:left="0" w:firstLine="567"/>
      </w:pPr>
      <w:rPr>
        <w:rFonts w:hint="default" w:ascii="Times New Roman" w:hAnsi="Times New Roman" w:eastAsia="黑体"/>
        <w:sz w:val="28"/>
      </w:rPr>
    </w:lvl>
    <w:lvl w:ilvl="3" w:tentative="0">
      <w:start w:val="1"/>
      <w:numFmt w:val="decimal"/>
      <w:isLgl/>
      <w:suff w:val="space"/>
      <w:lvlText w:val="%1.%2.%3.%4"/>
      <w:lvlJc w:val="left"/>
      <w:pPr>
        <w:ind w:left="0" w:firstLine="567"/>
      </w:pPr>
      <w:rPr>
        <w:rFonts w:hint="default" w:ascii="Times New Roman" w:hAnsi="Times New Roman" w:eastAsia="黑体"/>
        <w:b w:val="0"/>
        <w:i w:val="0"/>
        <w:sz w:val="28"/>
        <w:szCs w:val="28"/>
      </w:rPr>
    </w:lvl>
    <w:lvl w:ilvl="4" w:tentative="0">
      <w:start w:val="1"/>
      <w:numFmt w:val="decimal"/>
      <w:lvlRestart w:val="1"/>
      <w:pStyle w:val="23"/>
      <w:isLgl/>
      <w:suff w:val="space"/>
      <w:lvlText w:val="图%1.%5"/>
      <w:lvlJc w:val="left"/>
      <w:pPr>
        <w:ind w:left="992" w:hanging="992"/>
      </w:pPr>
      <w:rPr>
        <w:rFonts w:hint="eastAsia"/>
      </w:rPr>
    </w:lvl>
    <w:lvl w:ilvl="5" w:tentative="0">
      <w:start w:val="1"/>
      <w:numFmt w:val="decimal"/>
      <w:lvlRestart w:val="1"/>
      <w:pStyle w:val="24"/>
      <w:isLgl/>
      <w:suff w:val="space"/>
      <w:lvlText w:val="表%1.%6"/>
      <w:lvlJc w:val="left"/>
      <w:pPr>
        <w:ind w:left="992" w:hanging="992"/>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none"/>
      <w:lvlRestart w:val="1"/>
      <w:suff w:val="nothing"/>
      <w:lvlText w:val=""/>
      <w:lvlJc w:val="right"/>
      <w:pPr>
        <w:ind w:left="-3402" w:firstLine="3690"/>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OGYyZDNmOWMxMWYxNTNmZjE4NDQ5MDA5MmQxNTUifQ=="/>
  </w:docVars>
  <w:rsids>
    <w:rsidRoot w:val="45D87F13"/>
    <w:rsid w:val="0001244E"/>
    <w:rsid w:val="00111200"/>
    <w:rsid w:val="00353B22"/>
    <w:rsid w:val="00585B87"/>
    <w:rsid w:val="0059322C"/>
    <w:rsid w:val="005D4E23"/>
    <w:rsid w:val="005E1F5E"/>
    <w:rsid w:val="00700219"/>
    <w:rsid w:val="008D451D"/>
    <w:rsid w:val="00901399"/>
    <w:rsid w:val="009F0D67"/>
    <w:rsid w:val="00C042CE"/>
    <w:rsid w:val="00C14F72"/>
    <w:rsid w:val="00F523C6"/>
    <w:rsid w:val="01032918"/>
    <w:rsid w:val="01115F55"/>
    <w:rsid w:val="01475EF1"/>
    <w:rsid w:val="014C432F"/>
    <w:rsid w:val="015806EF"/>
    <w:rsid w:val="021C5747"/>
    <w:rsid w:val="021C697A"/>
    <w:rsid w:val="0241038B"/>
    <w:rsid w:val="026E317F"/>
    <w:rsid w:val="02AD57A4"/>
    <w:rsid w:val="02CD3CC1"/>
    <w:rsid w:val="02E24123"/>
    <w:rsid w:val="0338635C"/>
    <w:rsid w:val="033D69B5"/>
    <w:rsid w:val="03463DDB"/>
    <w:rsid w:val="03841013"/>
    <w:rsid w:val="03974927"/>
    <w:rsid w:val="03A07FFD"/>
    <w:rsid w:val="03C06BA8"/>
    <w:rsid w:val="03D20788"/>
    <w:rsid w:val="03EF657F"/>
    <w:rsid w:val="04020278"/>
    <w:rsid w:val="0431524E"/>
    <w:rsid w:val="04502D27"/>
    <w:rsid w:val="04570408"/>
    <w:rsid w:val="0469346A"/>
    <w:rsid w:val="049C6A8C"/>
    <w:rsid w:val="04C73529"/>
    <w:rsid w:val="04EF5627"/>
    <w:rsid w:val="057D192A"/>
    <w:rsid w:val="058A4304"/>
    <w:rsid w:val="05AB22D3"/>
    <w:rsid w:val="062071E1"/>
    <w:rsid w:val="062C4035"/>
    <w:rsid w:val="067E04A9"/>
    <w:rsid w:val="075F176A"/>
    <w:rsid w:val="07A131ED"/>
    <w:rsid w:val="07B2368D"/>
    <w:rsid w:val="07BD799E"/>
    <w:rsid w:val="08346D6F"/>
    <w:rsid w:val="085A4DED"/>
    <w:rsid w:val="08A15DA5"/>
    <w:rsid w:val="08AF3933"/>
    <w:rsid w:val="08C3252E"/>
    <w:rsid w:val="092D3D70"/>
    <w:rsid w:val="093F0DD1"/>
    <w:rsid w:val="0A031EEB"/>
    <w:rsid w:val="0A0322DE"/>
    <w:rsid w:val="0A09012F"/>
    <w:rsid w:val="0A095EE5"/>
    <w:rsid w:val="0A4F16E3"/>
    <w:rsid w:val="0AE46E7B"/>
    <w:rsid w:val="0AF25BA9"/>
    <w:rsid w:val="0AF448AA"/>
    <w:rsid w:val="0B1628CE"/>
    <w:rsid w:val="0B5F2094"/>
    <w:rsid w:val="0B7B1879"/>
    <w:rsid w:val="0B9755D6"/>
    <w:rsid w:val="0C24622A"/>
    <w:rsid w:val="0C5A1239"/>
    <w:rsid w:val="0D04270B"/>
    <w:rsid w:val="0D1069AB"/>
    <w:rsid w:val="0D2262F6"/>
    <w:rsid w:val="0D4E6954"/>
    <w:rsid w:val="0D5E2B43"/>
    <w:rsid w:val="0DA659C5"/>
    <w:rsid w:val="0DB20EF9"/>
    <w:rsid w:val="0DD76334"/>
    <w:rsid w:val="0DFC65AB"/>
    <w:rsid w:val="0E142444"/>
    <w:rsid w:val="0E2F39B0"/>
    <w:rsid w:val="0E6F7A4F"/>
    <w:rsid w:val="0E707B29"/>
    <w:rsid w:val="0EF73627"/>
    <w:rsid w:val="0EFF02F7"/>
    <w:rsid w:val="0F0F2A7B"/>
    <w:rsid w:val="0F114A5C"/>
    <w:rsid w:val="0F137B8E"/>
    <w:rsid w:val="0F570B43"/>
    <w:rsid w:val="0F810C76"/>
    <w:rsid w:val="0FEA5643"/>
    <w:rsid w:val="0FF37B35"/>
    <w:rsid w:val="0FF5350F"/>
    <w:rsid w:val="108764E8"/>
    <w:rsid w:val="10AF4F66"/>
    <w:rsid w:val="10CB25E1"/>
    <w:rsid w:val="10FC48C3"/>
    <w:rsid w:val="11383D0A"/>
    <w:rsid w:val="11681444"/>
    <w:rsid w:val="118833F4"/>
    <w:rsid w:val="11A972A4"/>
    <w:rsid w:val="122D0124"/>
    <w:rsid w:val="1248338E"/>
    <w:rsid w:val="125B7F45"/>
    <w:rsid w:val="12605369"/>
    <w:rsid w:val="12A45102"/>
    <w:rsid w:val="12CD6B6D"/>
    <w:rsid w:val="1316045A"/>
    <w:rsid w:val="13213805"/>
    <w:rsid w:val="136402EF"/>
    <w:rsid w:val="13FC237A"/>
    <w:rsid w:val="14024C6C"/>
    <w:rsid w:val="143C6B20"/>
    <w:rsid w:val="143D7587"/>
    <w:rsid w:val="14831C9C"/>
    <w:rsid w:val="149E3213"/>
    <w:rsid w:val="14A62CDA"/>
    <w:rsid w:val="14A717EC"/>
    <w:rsid w:val="153D1F3F"/>
    <w:rsid w:val="1552536D"/>
    <w:rsid w:val="1603218D"/>
    <w:rsid w:val="16034688"/>
    <w:rsid w:val="160E231A"/>
    <w:rsid w:val="16501ED5"/>
    <w:rsid w:val="168F4ABF"/>
    <w:rsid w:val="169B188B"/>
    <w:rsid w:val="16AD3CFF"/>
    <w:rsid w:val="17141357"/>
    <w:rsid w:val="175150C2"/>
    <w:rsid w:val="176A64DA"/>
    <w:rsid w:val="17B44C87"/>
    <w:rsid w:val="17B527CE"/>
    <w:rsid w:val="17CA7EB8"/>
    <w:rsid w:val="17EF2825"/>
    <w:rsid w:val="181F06C4"/>
    <w:rsid w:val="18271A22"/>
    <w:rsid w:val="185C53A8"/>
    <w:rsid w:val="1860714F"/>
    <w:rsid w:val="18607634"/>
    <w:rsid w:val="18657D58"/>
    <w:rsid w:val="18705755"/>
    <w:rsid w:val="18770CEB"/>
    <w:rsid w:val="18E11177"/>
    <w:rsid w:val="19126EBA"/>
    <w:rsid w:val="19185113"/>
    <w:rsid w:val="1A032431"/>
    <w:rsid w:val="1AAA1799"/>
    <w:rsid w:val="1AD82801"/>
    <w:rsid w:val="1AE62C12"/>
    <w:rsid w:val="1B2024AB"/>
    <w:rsid w:val="1B474B4D"/>
    <w:rsid w:val="1B71479E"/>
    <w:rsid w:val="1B927C47"/>
    <w:rsid w:val="1BE0410B"/>
    <w:rsid w:val="1BF72724"/>
    <w:rsid w:val="1BFF1991"/>
    <w:rsid w:val="1C451EF3"/>
    <w:rsid w:val="1C567043"/>
    <w:rsid w:val="1C80541D"/>
    <w:rsid w:val="1CB85DCC"/>
    <w:rsid w:val="1CE95BAC"/>
    <w:rsid w:val="1D616AAC"/>
    <w:rsid w:val="1DC44F76"/>
    <w:rsid w:val="1DCD126B"/>
    <w:rsid w:val="1DDC684B"/>
    <w:rsid w:val="1DED3012"/>
    <w:rsid w:val="1E132B59"/>
    <w:rsid w:val="1E3D55AD"/>
    <w:rsid w:val="1E821546"/>
    <w:rsid w:val="1E8675C1"/>
    <w:rsid w:val="1EA455E9"/>
    <w:rsid w:val="1EAC36FA"/>
    <w:rsid w:val="1EB52FCA"/>
    <w:rsid w:val="1EED1EC9"/>
    <w:rsid w:val="1F382949"/>
    <w:rsid w:val="1F870B1A"/>
    <w:rsid w:val="1FC07D0A"/>
    <w:rsid w:val="1FC62A75"/>
    <w:rsid w:val="1FD307E6"/>
    <w:rsid w:val="1FF02946"/>
    <w:rsid w:val="20497D0B"/>
    <w:rsid w:val="20EF46AE"/>
    <w:rsid w:val="211C7F30"/>
    <w:rsid w:val="21310403"/>
    <w:rsid w:val="21840217"/>
    <w:rsid w:val="225123ED"/>
    <w:rsid w:val="2274609C"/>
    <w:rsid w:val="22CB496F"/>
    <w:rsid w:val="22FA707F"/>
    <w:rsid w:val="23493205"/>
    <w:rsid w:val="234C775F"/>
    <w:rsid w:val="23515BFE"/>
    <w:rsid w:val="237C5B4D"/>
    <w:rsid w:val="23CF4315"/>
    <w:rsid w:val="23D81225"/>
    <w:rsid w:val="23DA1F06"/>
    <w:rsid w:val="23DE27A4"/>
    <w:rsid w:val="23DF1439"/>
    <w:rsid w:val="2434059E"/>
    <w:rsid w:val="24461889"/>
    <w:rsid w:val="24552553"/>
    <w:rsid w:val="24751778"/>
    <w:rsid w:val="24785F3B"/>
    <w:rsid w:val="24A034B1"/>
    <w:rsid w:val="24A65174"/>
    <w:rsid w:val="24CF0F87"/>
    <w:rsid w:val="24D01FC8"/>
    <w:rsid w:val="25124747"/>
    <w:rsid w:val="251C6281"/>
    <w:rsid w:val="25294ECD"/>
    <w:rsid w:val="256D5910"/>
    <w:rsid w:val="25707925"/>
    <w:rsid w:val="2575249F"/>
    <w:rsid w:val="2577672D"/>
    <w:rsid w:val="25A36FBA"/>
    <w:rsid w:val="26332A06"/>
    <w:rsid w:val="264036C2"/>
    <w:rsid w:val="26876D7C"/>
    <w:rsid w:val="26BE4C7F"/>
    <w:rsid w:val="273F2AA2"/>
    <w:rsid w:val="27574D01"/>
    <w:rsid w:val="27586D68"/>
    <w:rsid w:val="275C1ADF"/>
    <w:rsid w:val="27A41C90"/>
    <w:rsid w:val="27AA40E7"/>
    <w:rsid w:val="27E17743"/>
    <w:rsid w:val="27EC14F2"/>
    <w:rsid w:val="2818732D"/>
    <w:rsid w:val="28225E2F"/>
    <w:rsid w:val="287D6F1D"/>
    <w:rsid w:val="2892746B"/>
    <w:rsid w:val="28A202AD"/>
    <w:rsid w:val="28CC64E9"/>
    <w:rsid w:val="293A68AA"/>
    <w:rsid w:val="29696561"/>
    <w:rsid w:val="29826C1C"/>
    <w:rsid w:val="29D04483"/>
    <w:rsid w:val="29D548A7"/>
    <w:rsid w:val="29D74290"/>
    <w:rsid w:val="29F52ECC"/>
    <w:rsid w:val="29F9039A"/>
    <w:rsid w:val="2A544C7C"/>
    <w:rsid w:val="2AA01743"/>
    <w:rsid w:val="2AAF1247"/>
    <w:rsid w:val="2AB25B1D"/>
    <w:rsid w:val="2AC8117B"/>
    <w:rsid w:val="2AF44A6C"/>
    <w:rsid w:val="2B496A71"/>
    <w:rsid w:val="2B740913"/>
    <w:rsid w:val="2C484012"/>
    <w:rsid w:val="2CC97303"/>
    <w:rsid w:val="2CCD2F3B"/>
    <w:rsid w:val="2D162D53"/>
    <w:rsid w:val="2D3B56F4"/>
    <w:rsid w:val="2D4B4132"/>
    <w:rsid w:val="2D91691D"/>
    <w:rsid w:val="2DC223D3"/>
    <w:rsid w:val="2E076153"/>
    <w:rsid w:val="2E0A5B67"/>
    <w:rsid w:val="2E0B32CA"/>
    <w:rsid w:val="2E1A0BB4"/>
    <w:rsid w:val="2E734F04"/>
    <w:rsid w:val="2EB70396"/>
    <w:rsid w:val="2EFB2495"/>
    <w:rsid w:val="2F0F0DE7"/>
    <w:rsid w:val="2F24356D"/>
    <w:rsid w:val="2F8C102E"/>
    <w:rsid w:val="2FD2591E"/>
    <w:rsid w:val="2FEB1676"/>
    <w:rsid w:val="2FF761C8"/>
    <w:rsid w:val="301D2502"/>
    <w:rsid w:val="303D346B"/>
    <w:rsid w:val="306B7ACD"/>
    <w:rsid w:val="3071414A"/>
    <w:rsid w:val="30887F0C"/>
    <w:rsid w:val="30DA2423"/>
    <w:rsid w:val="30EB3D96"/>
    <w:rsid w:val="311D12B3"/>
    <w:rsid w:val="31325A77"/>
    <w:rsid w:val="317421F8"/>
    <w:rsid w:val="3177616D"/>
    <w:rsid w:val="31812495"/>
    <w:rsid w:val="31AE6A98"/>
    <w:rsid w:val="31E435B4"/>
    <w:rsid w:val="31E449D3"/>
    <w:rsid w:val="325E1539"/>
    <w:rsid w:val="32A07CE8"/>
    <w:rsid w:val="32D51E16"/>
    <w:rsid w:val="330A56EC"/>
    <w:rsid w:val="334F4D0C"/>
    <w:rsid w:val="338D15C1"/>
    <w:rsid w:val="33DD7649"/>
    <w:rsid w:val="33F13335"/>
    <w:rsid w:val="340D78E2"/>
    <w:rsid w:val="34165037"/>
    <w:rsid w:val="34451B2B"/>
    <w:rsid w:val="34B77B6A"/>
    <w:rsid w:val="34FB7F8D"/>
    <w:rsid w:val="35347567"/>
    <w:rsid w:val="354F1496"/>
    <w:rsid w:val="35541114"/>
    <w:rsid w:val="356E5413"/>
    <w:rsid w:val="35CD7307"/>
    <w:rsid w:val="35D24DF8"/>
    <w:rsid w:val="35D735CC"/>
    <w:rsid w:val="35ED79CB"/>
    <w:rsid w:val="36111E36"/>
    <w:rsid w:val="36403A89"/>
    <w:rsid w:val="3676363E"/>
    <w:rsid w:val="36A51996"/>
    <w:rsid w:val="36AE63CE"/>
    <w:rsid w:val="36B62975"/>
    <w:rsid w:val="36E37FF7"/>
    <w:rsid w:val="36ED30DF"/>
    <w:rsid w:val="371A187E"/>
    <w:rsid w:val="377C7C6A"/>
    <w:rsid w:val="37973F54"/>
    <w:rsid w:val="37BB6168"/>
    <w:rsid w:val="37C6445C"/>
    <w:rsid w:val="37F01909"/>
    <w:rsid w:val="383C1516"/>
    <w:rsid w:val="38513461"/>
    <w:rsid w:val="385C5324"/>
    <w:rsid w:val="38AF3A9E"/>
    <w:rsid w:val="393B343A"/>
    <w:rsid w:val="39A154DF"/>
    <w:rsid w:val="39AF6485"/>
    <w:rsid w:val="39CA57BD"/>
    <w:rsid w:val="39E51F98"/>
    <w:rsid w:val="3A2B7D43"/>
    <w:rsid w:val="3A7248A5"/>
    <w:rsid w:val="3AB20553"/>
    <w:rsid w:val="3AB21D4D"/>
    <w:rsid w:val="3AB504C3"/>
    <w:rsid w:val="3AF042BC"/>
    <w:rsid w:val="3AF76604"/>
    <w:rsid w:val="3B014ECC"/>
    <w:rsid w:val="3B1157CC"/>
    <w:rsid w:val="3B3B79D6"/>
    <w:rsid w:val="3B6C18AE"/>
    <w:rsid w:val="3B877039"/>
    <w:rsid w:val="3B8F379B"/>
    <w:rsid w:val="3C2D1D07"/>
    <w:rsid w:val="3C67494A"/>
    <w:rsid w:val="3C7B6487"/>
    <w:rsid w:val="3D1704A8"/>
    <w:rsid w:val="3D5A3D1D"/>
    <w:rsid w:val="3D631A77"/>
    <w:rsid w:val="3D8A5097"/>
    <w:rsid w:val="3D99581A"/>
    <w:rsid w:val="3DD60A09"/>
    <w:rsid w:val="3E1E0DB4"/>
    <w:rsid w:val="3E2F19ED"/>
    <w:rsid w:val="3E5A2417"/>
    <w:rsid w:val="3E8B3772"/>
    <w:rsid w:val="3E990C09"/>
    <w:rsid w:val="3EB23E92"/>
    <w:rsid w:val="3EB92330"/>
    <w:rsid w:val="3EBA03BF"/>
    <w:rsid w:val="3EC040FF"/>
    <w:rsid w:val="3EEF58A4"/>
    <w:rsid w:val="3F157D38"/>
    <w:rsid w:val="3FC23910"/>
    <w:rsid w:val="404E7927"/>
    <w:rsid w:val="40D074E8"/>
    <w:rsid w:val="40F61FC2"/>
    <w:rsid w:val="4131429F"/>
    <w:rsid w:val="4172706E"/>
    <w:rsid w:val="417C591A"/>
    <w:rsid w:val="41B15F81"/>
    <w:rsid w:val="41FC18C8"/>
    <w:rsid w:val="4202174C"/>
    <w:rsid w:val="42274EFE"/>
    <w:rsid w:val="42945A61"/>
    <w:rsid w:val="42AD5A4B"/>
    <w:rsid w:val="42D44C8D"/>
    <w:rsid w:val="43227CB8"/>
    <w:rsid w:val="4328266C"/>
    <w:rsid w:val="43842180"/>
    <w:rsid w:val="43A05A89"/>
    <w:rsid w:val="43A616CE"/>
    <w:rsid w:val="43C27EF1"/>
    <w:rsid w:val="43D90E0A"/>
    <w:rsid w:val="43E831CF"/>
    <w:rsid w:val="441C5582"/>
    <w:rsid w:val="444D2A69"/>
    <w:rsid w:val="4466109F"/>
    <w:rsid w:val="447E5D49"/>
    <w:rsid w:val="448A6149"/>
    <w:rsid w:val="448F7D0F"/>
    <w:rsid w:val="44CF606B"/>
    <w:rsid w:val="45D87F13"/>
    <w:rsid w:val="4643759C"/>
    <w:rsid w:val="46A74335"/>
    <w:rsid w:val="46DD194D"/>
    <w:rsid w:val="46F178BA"/>
    <w:rsid w:val="46F66762"/>
    <w:rsid w:val="46F83433"/>
    <w:rsid w:val="47027C03"/>
    <w:rsid w:val="475452CD"/>
    <w:rsid w:val="476C3D5B"/>
    <w:rsid w:val="476D5855"/>
    <w:rsid w:val="477A0C92"/>
    <w:rsid w:val="47A40004"/>
    <w:rsid w:val="48241642"/>
    <w:rsid w:val="485E5B94"/>
    <w:rsid w:val="488245F6"/>
    <w:rsid w:val="48A36E2C"/>
    <w:rsid w:val="48DC71C4"/>
    <w:rsid w:val="48E37295"/>
    <w:rsid w:val="49144D68"/>
    <w:rsid w:val="49315637"/>
    <w:rsid w:val="496F1CFD"/>
    <w:rsid w:val="49BE2DE6"/>
    <w:rsid w:val="49D63FBD"/>
    <w:rsid w:val="49D75FFF"/>
    <w:rsid w:val="4A00313A"/>
    <w:rsid w:val="4A0F7888"/>
    <w:rsid w:val="4A2A2CEF"/>
    <w:rsid w:val="4A2E2FE7"/>
    <w:rsid w:val="4A7266F3"/>
    <w:rsid w:val="4A8223FB"/>
    <w:rsid w:val="4AA42445"/>
    <w:rsid w:val="4AA54D39"/>
    <w:rsid w:val="4AC84CB6"/>
    <w:rsid w:val="4AD537DE"/>
    <w:rsid w:val="4AEF60DE"/>
    <w:rsid w:val="4AF10BC3"/>
    <w:rsid w:val="4B005A6D"/>
    <w:rsid w:val="4B3E2C56"/>
    <w:rsid w:val="4BC93B91"/>
    <w:rsid w:val="4BD82B0A"/>
    <w:rsid w:val="4C050DF6"/>
    <w:rsid w:val="4C236CCB"/>
    <w:rsid w:val="4C5C3E51"/>
    <w:rsid w:val="4CDD4C08"/>
    <w:rsid w:val="4D074BB7"/>
    <w:rsid w:val="4D4000A8"/>
    <w:rsid w:val="4D454D13"/>
    <w:rsid w:val="4D567807"/>
    <w:rsid w:val="4DA25862"/>
    <w:rsid w:val="4DAB40F0"/>
    <w:rsid w:val="4DBC25D9"/>
    <w:rsid w:val="4DC26A94"/>
    <w:rsid w:val="4DDF57B3"/>
    <w:rsid w:val="4E3F556B"/>
    <w:rsid w:val="4E49383A"/>
    <w:rsid w:val="4E5C1EF7"/>
    <w:rsid w:val="4E7D7917"/>
    <w:rsid w:val="4EB67B10"/>
    <w:rsid w:val="4ECE5B2D"/>
    <w:rsid w:val="4ED754CB"/>
    <w:rsid w:val="4EE3009C"/>
    <w:rsid w:val="4EFE732A"/>
    <w:rsid w:val="4F141783"/>
    <w:rsid w:val="4F1B6DFD"/>
    <w:rsid w:val="4F335A59"/>
    <w:rsid w:val="4F3532BB"/>
    <w:rsid w:val="4F3662A3"/>
    <w:rsid w:val="4F8D6E36"/>
    <w:rsid w:val="4FB32089"/>
    <w:rsid w:val="4FB66EF5"/>
    <w:rsid w:val="4FB8174A"/>
    <w:rsid w:val="504D546D"/>
    <w:rsid w:val="5110196C"/>
    <w:rsid w:val="5121531A"/>
    <w:rsid w:val="515011AA"/>
    <w:rsid w:val="51502622"/>
    <w:rsid w:val="51542766"/>
    <w:rsid w:val="516163EF"/>
    <w:rsid w:val="51DA53F5"/>
    <w:rsid w:val="520D09B4"/>
    <w:rsid w:val="52620700"/>
    <w:rsid w:val="5266216A"/>
    <w:rsid w:val="52770C83"/>
    <w:rsid w:val="52B017FC"/>
    <w:rsid w:val="52CA15DD"/>
    <w:rsid w:val="53053F00"/>
    <w:rsid w:val="53087D63"/>
    <w:rsid w:val="535B0C65"/>
    <w:rsid w:val="53833DC3"/>
    <w:rsid w:val="540C0192"/>
    <w:rsid w:val="54394824"/>
    <w:rsid w:val="54CC21CA"/>
    <w:rsid w:val="54D76B4A"/>
    <w:rsid w:val="55044EDB"/>
    <w:rsid w:val="55061F60"/>
    <w:rsid w:val="550E5CD3"/>
    <w:rsid w:val="554B3B54"/>
    <w:rsid w:val="554D7ABD"/>
    <w:rsid w:val="55777BD2"/>
    <w:rsid w:val="560916A9"/>
    <w:rsid w:val="56264254"/>
    <w:rsid w:val="562A2FA4"/>
    <w:rsid w:val="564A65FB"/>
    <w:rsid w:val="568A0800"/>
    <w:rsid w:val="575778B6"/>
    <w:rsid w:val="58191E00"/>
    <w:rsid w:val="58475550"/>
    <w:rsid w:val="58601E73"/>
    <w:rsid w:val="58A236F5"/>
    <w:rsid w:val="59194469"/>
    <w:rsid w:val="59435268"/>
    <w:rsid w:val="59465317"/>
    <w:rsid w:val="594B088F"/>
    <w:rsid w:val="596C29C3"/>
    <w:rsid w:val="59811BCB"/>
    <w:rsid w:val="599B15DA"/>
    <w:rsid w:val="5A325CBA"/>
    <w:rsid w:val="5A363CF8"/>
    <w:rsid w:val="5A4D7DE2"/>
    <w:rsid w:val="5A717C72"/>
    <w:rsid w:val="5AB74302"/>
    <w:rsid w:val="5ABC191D"/>
    <w:rsid w:val="5AC8402A"/>
    <w:rsid w:val="5AF22DDF"/>
    <w:rsid w:val="5B2F486A"/>
    <w:rsid w:val="5B702F4A"/>
    <w:rsid w:val="5B9F4579"/>
    <w:rsid w:val="5BAB12F3"/>
    <w:rsid w:val="5BFA7EF9"/>
    <w:rsid w:val="5C02258C"/>
    <w:rsid w:val="5C9B6C11"/>
    <w:rsid w:val="5CD8413D"/>
    <w:rsid w:val="5CE54E8D"/>
    <w:rsid w:val="5D1E6A9D"/>
    <w:rsid w:val="5D8C15F0"/>
    <w:rsid w:val="5DB37B5C"/>
    <w:rsid w:val="5DDB2250"/>
    <w:rsid w:val="5DEE5D92"/>
    <w:rsid w:val="5E0019CA"/>
    <w:rsid w:val="5E3F0650"/>
    <w:rsid w:val="5E6B0D64"/>
    <w:rsid w:val="5E7465E5"/>
    <w:rsid w:val="5E8B02D1"/>
    <w:rsid w:val="5E99597B"/>
    <w:rsid w:val="5EB4380B"/>
    <w:rsid w:val="5EE96074"/>
    <w:rsid w:val="5EFE4832"/>
    <w:rsid w:val="5F867121"/>
    <w:rsid w:val="5FAD039B"/>
    <w:rsid w:val="5FB52189"/>
    <w:rsid w:val="5FC96A9F"/>
    <w:rsid w:val="5FC97B26"/>
    <w:rsid w:val="5FFF7863"/>
    <w:rsid w:val="60A105FC"/>
    <w:rsid w:val="60B82FE3"/>
    <w:rsid w:val="60BB53AA"/>
    <w:rsid w:val="60D733C5"/>
    <w:rsid w:val="61137D7C"/>
    <w:rsid w:val="613F4FDD"/>
    <w:rsid w:val="61435789"/>
    <w:rsid w:val="618818D4"/>
    <w:rsid w:val="61B515E4"/>
    <w:rsid w:val="61C1320B"/>
    <w:rsid w:val="61E442C1"/>
    <w:rsid w:val="620F2698"/>
    <w:rsid w:val="62366198"/>
    <w:rsid w:val="62434561"/>
    <w:rsid w:val="628F1941"/>
    <w:rsid w:val="629D5DF7"/>
    <w:rsid w:val="62FC1B70"/>
    <w:rsid w:val="63227739"/>
    <w:rsid w:val="63342563"/>
    <w:rsid w:val="63362567"/>
    <w:rsid w:val="63602008"/>
    <w:rsid w:val="63636307"/>
    <w:rsid w:val="63D75C50"/>
    <w:rsid w:val="643C70CC"/>
    <w:rsid w:val="64933929"/>
    <w:rsid w:val="649B34D3"/>
    <w:rsid w:val="65083668"/>
    <w:rsid w:val="653B7A9C"/>
    <w:rsid w:val="655D5954"/>
    <w:rsid w:val="65852764"/>
    <w:rsid w:val="65903FEA"/>
    <w:rsid w:val="6595149C"/>
    <w:rsid w:val="65AE6ED3"/>
    <w:rsid w:val="65C57E68"/>
    <w:rsid w:val="65C75448"/>
    <w:rsid w:val="66073A76"/>
    <w:rsid w:val="660E523E"/>
    <w:rsid w:val="66EE2507"/>
    <w:rsid w:val="66FC721D"/>
    <w:rsid w:val="671C4DBE"/>
    <w:rsid w:val="67275733"/>
    <w:rsid w:val="67414D4C"/>
    <w:rsid w:val="6750600F"/>
    <w:rsid w:val="677152D3"/>
    <w:rsid w:val="67863F4D"/>
    <w:rsid w:val="678E7FB6"/>
    <w:rsid w:val="67D75A63"/>
    <w:rsid w:val="681036E9"/>
    <w:rsid w:val="681E2028"/>
    <w:rsid w:val="683B7096"/>
    <w:rsid w:val="686D7198"/>
    <w:rsid w:val="688C4B75"/>
    <w:rsid w:val="68BA7327"/>
    <w:rsid w:val="68DC740D"/>
    <w:rsid w:val="68E119EF"/>
    <w:rsid w:val="68E269B8"/>
    <w:rsid w:val="68F65465"/>
    <w:rsid w:val="69751557"/>
    <w:rsid w:val="69990901"/>
    <w:rsid w:val="69AF55FB"/>
    <w:rsid w:val="69CF04B4"/>
    <w:rsid w:val="69DF1574"/>
    <w:rsid w:val="69E95162"/>
    <w:rsid w:val="69EB3A5E"/>
    <w:rsid w:val="69EF15C3"/>
    <w:rsid w:val="6A2506CC"/>
    <w:rsid w:val="6A2C31DA"/>
    <w:rsid w:val="6A4B60BA"/>
    <w:rsid w:val="6A4C1E46"/>
    <w:rsid w:val="6A9A4ACE"/>
    <w:rsid w:val="6AC738D9"/>
    <w:rsid w:val="6AD423E1"/>
    <w:rsid w:val="6B025BAC"/>
    <w:rsid w:val="6B185956"/>
    <w:rsid w:val="6B416793"/>
    <w:rsid w:val="6B466B9F"/>
    <w:rsid w:val="6B4F19D7"/>
    <w:rsid w:val="6B876542"/>
    <w:rsid w:val="6BAB60DF"/>
    <w:rsid w:val="6BB25009"/>
    <w:rsid w:val="6BB3177E"/>
    <w:rsid w:val="6C290618"/>
    <w:rsid w:val="6C6D0F5D"/>
    <w:rsid w:val="6C871C51"/>
    <w:rsid w:val="6CAE03F5"/>
    <w:rsid w:val="6CCC35FC"/>
    <w:rsid w:val="6D060FB5"/>
    <w:rsid w:val="6D2E1C71"/>
    <w:rsid w:val="6D600029"/>
    <w:rsid w:val="6D82552E"/>
    <w:rsid w:val="6E1F5238"/>
    <w:rsid w:val="6E2A6E77"/>
    <w:rsid w:val="6E2E4217"/>
    <w:rsid w:val="6EDA609F"/>
    <w:rsid w:val="6F8F59B9"/>
    <w:rsid w:val="6FB059C5"/>
    <w:rsid w:val="703A6A5C"/>
    <w:rsid w:val="707164E4"/>
    <w:rsid w:val="71306103"/>
    <w:rsid w:val="71DA77D0"/>
    <w:rsid w:val="71F1084E"/>
    <w:rsid w:val="72076BF0"/>
    <w:rsid w:val="723D00E1"/>
    <w:rsid w:val="72407FF3"/>
    <w:rsid w:val="72DB5CC0"/>
    <w:rsid w:val="72FF5A25"/>
    <w:rsid w:val="7324705E"/>
    <w:rsid w:val="736635D0"/>
    <w:rsid w:val="736E5ACA"/>
    <w:rsid w:val="739F7562"/>
    <w:rsid w:val="73AE6B07"/>
    <w:rsid w:val="73EA5241"/>
    <w:rsid w:val="740972F1"/>
    <w:rsid w:val="74150303"/>
    <w:rsid w:val="74352AC3"/>
    <w:rsid w:val="748345E9"/>
    <w:rsid w:val="74F51012"/>
    <w:rsid w:val="7507087D"/>
    <w:rsid w:val="75171BFD"/>
    <w:rsid w:val="752A66D7"/>
    <w:rsid w:val="75452432"/>
    <w:rsid w:val="757C592E"/>
    <w:rsid w:val="758D4EE2"/>
    <w:rsid w:val="759744FC"/>
    <w:rsid w:val="75B72BE1"/>
    <w:rsid w:val="764B3A5C"/>
    <w:rsid w:val="76765E12"/>
    <w:rsid w:val="76C545ED"/>
    <w:rsid w:val="76CA6401"/>
    <w:rsid w:val="772C5186"/>
    <w:rsid w:val="772F7546"/>
    <w:rsid w:val="77335BF0"/>
    <w:rsid w:val="77A376AA"/>
    <w:rsid w:val="77D8405D"/>
    <w:rsid w:val="77EB29D6"/>
    <w:rsid w:val="780C1520"/>
    <w:rsid w:val="78314878"/>
    <w:rsid w:val="78667E82"/>
    <w:rsid w:val="788633EB"/>
    <w:rsid w:val="788A07DD"/>
    <w:rsid w:val="788B617A"/>
    <w:rsid w:val="78B1371A"/>
    <w:rsid w:val="78B17E6F"/>
    <w:rsid w:val="78B51195"/>
    <w:rsid w:val="791F51E1"/>
    <w:rsid w:val="79246FB2"/>
    <w:rsid w:val="796219D9"/>
    <w:rsid w:val="79730F18"/>
    <w:rsid w:val="79CD62DA"/>
    <w:rsid w:val="79D069CC"/>
    <w:rsid w:val="79DA2328"/>
    <w:rsid w:val="7A04466B"/>
    <w:rsid w:val="7AA832C4"/>
    <w:rsid w:val="7B9D75A8"/>
    <w:rsid w:val="7BA34379"/>
    <w:rsid w:val="7BD77DB7"/>
    <w:rsid w:val="7BE9430A"/>
    <w:rsid w:val="7BEF7938"/>
    <w:rsid w:val="7BF770C9"/>
    <w:rsid w:val="7BFA4AE2"/>
    <w:rsid w:val="7C872E38"/>
    <w:rsid w:val="7C9E7241"/>
    <w:rsid w:val="7CB431CE"/>
    <w:rsid w:val="7CE13690"/>
    <w:rsid w:val="7CF95B7A"/>
    <w:rsid w:val="7D034371"/>
    <w:rsid w:val="7D374388"/>
    <w:rsid w:val="7D41763C"/>
    <w:rsid w:val="7DB22DA3"/>
    <w:rsid w:val="7DE07A72"/>
    <w:rsid w:val="7E483366"/>
    <w:rsid w:val="7E576C8C"/>
    <w:rsid w:val="7E683E27"/>
    <w:rsid w:val="7EAF7F10"/>
    <w:rsid w:val="7EBC472A"/>
    <w:rsid w:val="7EDE5B9D"/>
    <w:rsid w:val="7EE65CDF"/>
    <w:rsid w:val="7F157EB8"/>
    <w:rsid w:val="7F220D3B"/>
    <w:rsid w:val="7F371A29"/>
    <w:rsid w:val="7F3E03F8"/>
    <w:rsid w:val="7F940CC0"/>
    <w:rsid w:val="7FA523C5"/>
    <w:rsid w:val="7FA72FB7"/>
    <w:rsid w:val="7FAC432B"/>
    <w:rsid w:val="7FB02FDA"/>
    <w:rsid w:val="7FD36406"/>
    <w:rsid w:val="7FF3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pPr>
    <w:rPr>
      <w:rFonts w:ascii="Times New Roman" w:hAnsi="Times New Roman" w:eastAsia="仿宋" w:cs="Times New Roman"/>
      <w:kern w:val="2"/>
      <w:sz w:val="28"/>
      <w:szCs w:val="24"/>
      <w:lang w:val="en-US" w:eastAsia="zh-CN" w:bidi="ar-SA"/>
    </w:rPr>
  </w:style>
  <w:style w:type="paragraph" w:styleId="2">
    <w:name w:val="heading 1"/>
    <w:basedOn w:val="1"/>
    <w:next w:val="1"/>
    <w:link w:val="30"/>
    <w:qFormat/>
    <w:uiPriority w:val="0"/>
    <w:pPr>
      <w:keepNext/>
      <w:keepLines/>
      <w:spacing w:before="340" w:after="330" w:line="578" w:lineRule="auto"/>
      <w:jc w:val="center"/>
      <w:outlineLvl w:val="0"/>
    </w:pPr>
    <w:rPr>
      <w:rFonts w:eastAsia="仿宋"/>
      <w:b/>
      <w:bCs/>
      <w:kern w:val="44"/>
      <w:sz w:val="36"/>
      <w:szCs w:val="44"/>
    </w:rPr>
  </w:style>
  <w:style w:type="paragraph" w:styleId="3">
    <w:name w:val="heading 2"/>
    <w:basedOn w:val="1"/>
    <w:next w:val="1"/>
    <w:qFormat/>
    <w:uiPriority w:val="0"/>
    <w:pPr>
      <w:keepNext/>
      <w:keepLines/>
      <w:numPr>
        <w:ilvl w:val="1"/>
        <w:numId w:val="1"/>
      </w:numPr>
      <w:spacing w:before="100" w:beforeLines="100" w:after="30" w:afterLines="30" w:line="400" w:lineRule="exact"/>
      <w:jc w:val="center"/>
      <w:outlineLvl w:val="1"/>
    </w:pPr>
    <w:rPr>
      <w:b/>
      <w:bCs/>
      <w:color w:val="000000" w:themeColor="text1"/>
      <w:kern w:val="0"/>
      <w:sz w:val="30"/>
      <w:szCs w:val="32"/>
      <w14:textFill>
        <w14:solidFill>
          <w14:schemeClr w14:val="tx1"/>
        </w14:solidFill>
      </w14:textFill>
    </w:rPr>
  </w:style>
  <w:style w:type="paragraph" w:styleId="4">
    <w:name w:val="heading 3"/>
    <w:basedOn w:val="1"/>
    <w:next w:val="1"/>
    <w:link w:val="31"/>
    <w:unhideWhenUsed/>
    <w:qFormat/>
    <w:uiPriority w:val="0"/>
    <w:pPr>
      <w:keepNext/>
      <w:keepLines/>
      <w:spacing w:before="400" w:after="120" w:line="160" w:lineRule="exact"/>
      <w:outlineLvl w:val="2"/>
    </w:pPr>
    <w:rPr>
      <w:b/>
    </w:rPr>
  </w:style>
  <w:style w:type="paragraph" w:styleId="5">
    <w:name w:val="heading 4"/>
    <w:basedOn w:val="1"/>
    <w:next w:val="1"/>
    <w:unhideWhenUsed/>
    <w:qFormat/>
    <w:uiPriority w:val="0"/>
    <w:pPr>
      <w:keepNext/>
      <w:keepLines/>
      <w:spacing w:before="400" w:after="120" w:line="160" w:lineRule="exact"/>
      <w:outlineLvl w:val="3"/>
    </w:pPr>
    <w:rPr>
      <w:rFonts w:ascii="Arial" w:hAnsi="Arial"/>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jc w:val="center"/>
      <w:outlineLvl w:val="4"/>
    </w:pPr>
    <w:rPr>
      <w:b/>
      <w:sz w:val="36"/>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pPr>
      <w:spacing w:line="400" w:lineRule="exact"/>
    </w:pPr>
    <w:rPr>
      <w:sz w:val="21"/>
    </w:rPr>
  </w:style>
  <w:style w:type="paragraph" w:styleId="9">
    <w:name w:val="Body Text"/>
    <w:basedOn w:val="1"/>
    <w:qFormat/>
    <w:uiPriority w:val="0"/>
    <w:rPr>
      <w:rFonts w:ascii="黑体" w:hAnsi="黑体" w:eastAsia="黑体" w:cs="黑体"/>
      <w:sz w:val="28"/>
      <w:szCs w:val="28"/>
      <w:lang w:val="en-US" w:eastAsia="en-US" w:bidi="ar-SA"/>
    </w:rPr>
  </w:style>
  <w:style w:type="paragraph" w:styleId="10">
    <w:name w:val="toc 3"/>
    <w:basedOn w:val="1"/>
    <w:next w:val="1"/>
    <w:qFormat/>
    <w:uiPriority w:val="39"/>
    <w:pPr>
      <w:ind w:left="840" w:leftChars="400"/>
    </w:p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toc 1"/>
    <w:basedOn w:val="1"/>
    <w:next w:val="1"/>
    <w:link w:val="37"/>
    <w:qFormat/>
    <w:uiPriority w:val="39"/>
    <w:pPr>
      <w:tabs>
        <w:tab w:val="left" w:pos="420"/>
        <w:tab w:val="right" w:leader="dot" w:pos="8607"/>
      </w:tabs>
      <w:spacing w:before="120" w:after="120" w:line="480" w:lineRule="auto"/>
    </w:pPr>
    <w:rPr>
      <w:b/>
      <w:bCs/>
      <w:caps/>
      <w:szCs w:val="28"/>
    </w:rPr>
  </w:style>
  <w:style w:type="paragraph" w:styleId="14">
    <w:name w:val="toc 2"/>
    <w:basedOn w:val="1"/>
    <w:next w:val="1"/>
    <w:qFormat/>
    <w:uiPriority w:val="39"/>
    <w:pPr>
      <w:tabs>
        <w:tab w:val="right" w:leader="dot" w:pos="8607"/>
      </w:tabs>
      <w:spacing w:line="480" w:lineRule="auto"/>
      <w:ind w:left="210"/>
    </w:pPr>
    <w:rPr>
      <w:smallCaps/>
      <w:kern w:val="0"/>
      <w:szCs w:val="28"/>
    </w:rPr>
  </w:style>
  <w:style w:type="paragraph" w:styleId="15">
    <w:name w:val="Normal (Web)"/>
    <w:basedOn w:val="1"/>
    <w:qFormat/>
    <w:uiPriority w:val="0"/>
    <w:pPr>
      <w:spacing w:beforeAutospacing="1" w:afterAutospacing="1"/>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800080"/>
      <w:u w:val="single"/>
    </w:rPr>
  </w:style>
  <w:style w:type="character" w:styleId="21">
    <w:name w:val="Hyperlink"/>
    <w:qFormat/>
    <w:uiPriority w:val="99"/>
    <w:rPr>
      <w:color w:val="0000FF"/>
      <w:u w:val="single"/>
    </w:rPr>
  </w:style>
  <w:style w:type="paragraph" w:customStyle="1" w:styleId="22">
    <w:name w:val="封面2"/>
    <w:basedOn w:val="1"/>
    <w:qFormat/>
    <w:uiPriority w:val="0"/>
    <w:rPr>
      <w:rFonts w:eastAsia="宋体"/>
      <w:b/>
      <w:sz w:val="32"/>
    </w:rPr>
  </w:style>
  <w:style w:type="paragraph" w:customStyle="1" w:styleId="23">
    <w:name w:val="图片标题"/>
    <w:basedOn w:val="24"/>
    <w:qFormat/>
    <w:uiPriority w:val="0"/>
    <w:pPr>
      <w:numPr>
        <w:ilvl w:val="4"/>
      </w:numPr>
    </w:pPr>
    <w:rPr>
      <w:rFonts w:eastAsia="仿宋"/>
    </w:rPr>
  </w:style>
  <w:style w:type="paragraph" w:customStyle="1" w:styleId="24">
    <w:name w:val="表格标题"/>
    <w:basedOn w:val="1"/>
    <w:qFormat/>
    <w:uiPriority w:val="0"/>
    <w:pPr>
      <w:numPr>
        <w:ilvl w:val="5"/>
        <w:numId w:val="1"/>
      </w:numPr>
      <w:spacing w:line="240" w:lineRule="auto"/>
      <w:ind w:firstLine="0"/>
      <w:jc w:val="center"/>
    </w:pPr>
    <w:rPr>
      <w:rFonts w:eastAsia="宋体"/>
      <w:b/>
      <w:sz w:val="24"/>
    </w:rPr>
  </w:style>
  <w:style w:type="paragraph" w:customStyle="1" w:styleId="25">
    <w:name w:val="表格内容"/>
    <w:basedOn w:val="1"/>
    <w:qFormat/>
    <w:uiPriority w:val="0"/>
    <w:pPr>
      <w:adjustRightInd w:val="0"/>
      <w:spacing w:line="300" w:lineRule="exact"/>
      <w:jc w:val="center"/>
    </w:pPr>
    <w:rPr>
      <w:rFonts w:eastAsia="宋体"/>
      <w:snapToGrid w:val="0"/>
      <w:color w:val="000000"/>
      <w:kern w:val="0"/>
      <w:sz w:val="24"/>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9">
    <w:name w:val="封面"/>
    <w:basedOn w:val="1"/>
    <w:qFormat/>
    <w:uiPriority w:val="0"/>
    <w:pPr>
      <w:jc w:val="center"/>
    </w:pPr>
    <w:rPr>
      <w:rFonts w:hint="eastAsia" w:ascii="黑体" w:hAnsi="黑体" w:eastAsia="黑体" w:cs="黑体"/>
      <w:b/>
      <w:sz w:val="52"/>
      <w:szCs w:val="52"/>
    </w:rPr>
  </w:style>
  <w:style w:type="character" w:customStyle="1" w:styleId="30">
    <w:name w:val="标题 1 字符"/>
    <w:link w:val="2"/>
    <w:qFormat/>
    <w:uiPriority w:val="0"/>
    <w:rPr>
      <w:rFonts w:ascii="Times New Roman" w:hAnsi="Times New Roman" w:eastAsia="仿宋"/>
      <w:b/>
      <w:bCs/>
      <w:kern w:val="44"/>
      <w:sz w:val="36"/>
      <w:szCs w:val="44"/>
    </w:rPr>
  </w:style>
  <w:style w:type="character" w:customStyle="1" w:styleId="31">
    <w:name w:val="标题 3 字符"/>
    <w:link w:val="4"/>
    <w:qFormat/>
    <w:uiPriority w:val="0"/>
    <w:rPr>
      <w:rFonts w:ascii="Times New Roman" w:hAnsi="Times New Roman" w:eastAsia="仿宋"/>
      <w:b/>
      <w:sz w:val="28"/>
    </w:rPr>
  </w:style>
  <w:style w:type="character" w:customStyle="1" w:styleId="32">
    <w:name w:val="font11"/>
    <w:basedOn w:val="18"/>
    <w:qFormat/>
    <w:uiPriority w:val="0"/>
    <w:rPr>
      <w:rFonts w:hint="default" w:ascii="Arial" w:hAnsi="Arial" w:cs="Arial"/>
      <w:color w:val="191919"/>
      <w:sz w:val="24"/>
      <w:szCs w:val="24"/>
      <w:u w:val="none"/>
    </w:rPr>
  </w:style>
  <w:style w:type="character" w:customStyle="1" w:styleId="33">
    <w:name w:val="font21"/>
    <w:basedOn w:val="18"/>
    <w:qFormat/>
    <w:uiPriority w:val="0"/>
    <w:rPr>
      <w:rFonts w:hint="eastAsia" w:ascii="宋体" w:hAnsi="宋体" w:eastAsia="宋体" w:cs="宋体"/>
      <w:color w:val="191919"/>
      <w:sz w:val="24"/>
      <w:szCs w:val="24"/>
      <w:u w:val="none"/>
    </w:rPr>
  </w:style>
  <w:style w:type="paragraph" w:customStyle="1" w:styleId="34">
    <w:name w:val="正文文本1"/>
    <w:basedOn w:val="1"/>
    <w:qFormat/>
    <w:uiPriority w:val="0"/>
    <w:pPr>
      <w:spacing w:after="320" w:line="420" w:lineRule="auto"/>
    </w:pPr>
    <w:rPr>
      <w:rFonts w:ascii="黑体" w:hAnsi="黑体" w:eastAsia="黑体" w:cs="黑体"/>
      <w:sz w:val="20"/>
      <w:szCs w:val="20"/>
    </w:rPr>
  </w:style>
  <w:style w:type="paragraph" w:customStyle="1" w:styleId="35">
    <w:name w:val="正文文本 (3)"/>
    <w:basedOn w:val="1"/>
    <w:qFormat/>
    <w:uiPriority w:val="0"/>
    <w:pPr>
      <w:spacing w:line="254" w:lineRule="exact"/>
      <w:ind w:left="130"/>
    </w:pPr>
    <w:rPr>
      <w:rFonts w:ascii="宋体" w:hAnsi="宋体" w:eastAsia="宋体" w:cs="宋体"/>
      <w:color w:val="696B6B"/>
      <w:sz w:val="19"/>
      <w:szCs w:val="19"/>
    </w:rPr>
  </w:style>
  <w:style w:type="paragraph" w:customStyle="1" w:styleId="36">
    <w:name w:val="正文文本 (2)"/>
    <w:basedOn w:val="1"/>
    <w:qFormat/>
    <w:uiPriority w:val="0"/>
    <w:pPr>
      <w:spacing w:line="238" w:lineRule="exact"/>
    </w:pPr>
    <w:rPr>
      <w:rFonts w:ascii="黑体" w:hAnsi="黑体" w:eastAsia="黑体" w:cs="黑体"/>
      <w:color w:val="013864"/>
      <w:sz w:val="17"/>
      <w:szCs w:val="17"/>
    </w:rPr>
  </w:style>
  <w:style w:type="character" w:customStyle="1" w:styleId="37">
    <w:name w:val="目录 1 Char"/>
    <w:link w:val="13"/>
    <w:qFormat/>
    <w:uiPriority w:val="39"/>
    <w:rPr>
      <w:b/>
      <w:bCs/>
      <w:caps/>
      <w:szCs w:val="28"/>
    </w:rPr>
  </w:style>
  <w:style w:type="paragraph" w:customStyle="1" w:styleId="3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9">
    <w:name w:val="条"/>
    <w:basedOn w:val="1"/>
    <w:qFormat/>
    <w:uiPriority w:val="0"/>
    <w:pPr>
      <w:ind w:firstLine="0" w:firstLineChars="0"/>
      <w:jc w:val="both"/>
    </w:pPr>
    <w:rPr>
      <w:rFonts w:ascii="黑体" w:hAnsi="黑体"/>
    </w:rPr>
  </w:style>
  <w:style w:type="paragraph" w:customStyle="1" w:styleId="40">
    <w:name w:val="图表标"/>
    <w:basedOn w:val="1"/>
    <w:qFormat/>
    <w:uiPriority w:val="0"/>
    <w:pPr>
      <w:ind w:firstLine="0" w:firstLineChars="0"/>
      <w:jc w:val="center"/>
    </w:pPr>
    <w:rPr>
      <w:rFonts w:eastAsia="黑体"/>
    </w:rPr>
  </w:style>
  <w:style w:type="paragraph" w:customStyle="1" w:styleId="41">
    <w:name w:val="表内容"/>
    <w:basedOn w:val="39"/>
    <w:qFormat/>
    <w:uiPriority w:val="0"/>
    <w:pPr>
      <w:spacing w:line="0" w:lineRule="atLeast"/>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7269</Words>
  <Characters>41434</Characters>
  <Lines>345</Lines>
  <Paragraphs>97</Paragraphs>
  <TotalTime>0</TotalTime>
  <ScaleCrop>false</ScaleCrop>
  <LinksUpToDate>false</LinksUpToDate>
  <CharactersWithSpaces>48606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2021-04-01T14:04:00Z</dcterms:created>
  <dc:creator>哒哒哒雯雯</dc:creator>
  <cp:lastModifiedBy>administrator</cp:lastModifiedBy>
  <cp:lastPrinted>2021-04-12T09:13:00Z</cp:lastPrinted>
  <dcterms:modified xsi:type="dcterms:W3CDTF">2024-03-29T14:12:56Z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292952236C4F4A3CA0220C3D47241066_13</vt:lpwstr>
  </property>
</Properties>
</file>