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hint="eastAsia" w:ascii="方正小标宋_GBK" w:hAnsi="方正小标宋_GBK" w:cs="方正小标宋_GBK"/>
          <w:b w:val="0"/>
          <w:bCs w:val="0"/>
          <w:color w:val="auto"/>
          <w:highlight w:val="none"/>
          <w:lang w:eastAsia="zh-CN"/>
        </w:rPr>
      </w:pPr>
      <w:r>
        <w:rPr>
          <w:rFonts w:hint="eastAsia" w:ascii="方正小标宋_GBK" w:hAnsi="方正小标宋_GBK" w:cs="方正小标宋_GBK"/>
          <w:b w:val="0"/>
          <w:bCs w:val="0"/>
          <w:color w:val="auto"/>
          <w:highlight w:val="none"/>
        </w:rPr>
        <w:t>重庆市建设工程质量检测管理</w:t>
      </w:r>
      <w:r>
        <w:rPr>
          <w:rFonts w:hint="eastAsia" w:ascii="方正小标宋_GBK" w:hAnsi="方正小标宋_GBK" w:cs="方正小标宋_GBK"/>
          <w:b w:val="0"/>
          <w:bCs w:val="0"/>
          <w:color w:val="auto"/>
          <w:highlight w:val="none"/>
          <w:lang w:eastAsia="zh-CN"/>
        </w:rPr>
        <w:t>规定</w:t>
      </w:r>
    </w:p>
    <w:p>
      <w:pPr>
        <w:pStyle w:val="2"/>
        <w:spacing w:before="0" w:after="0"/>
        <w:rPr>
          <w:rFonts w:hint="eastAsia" w:ascii="方正小标宋_GBK" w:hAnsi="方正小标宋_GBK" w:eastAsia="方正小标宋_GBK" w:cs="方正小标宋_GBK"/>
          <w:b w:val="0"/>
          <w:bCs w:val="0"/>
          <w:color w:val="auto"/>
          <w:highlight w:val="none"/>
          <w:lang w:eastAsia="zh-CN"/>
        </w:rPr>
      </w:pPr>
      <w:r>
        <w:rPr>
          <w:rFonts w:hint="eastAsia" w:ascii="方正小标宋_GBK" w:hAnsi="方正小标宋_GBK" w:cs="方正小标宋_GBK"/>
          <w:b w:val="0"/>
          <w:bCs w:val="0"/>
          <w:color w:val="auto"/>
          <w:highlight w:val="none"/>
        </w:rPr>
        <w:t>实施细则</w:t>
      </w:r>
    </w:p>
    <w:p>
      <w:pPr>
        <w:pStyle w:val="17"/>
        <w:ind w:firstLine="348"/>
        <w:jc w:val="both"/>
        <w:rPr>
          <w:rFonts w:ascii="方正仿宋_GBK" w:hAnsi="方正仿宋_GBK"/>
          <w:b w:val="0"/>
          <w:bCs w:val="0"/>
          <w:color w:val="auto"/>
          <w:highlight w:val="none"/>
        </w:rPr>
      </w:pPr>
    </w:p>
    <w:p>
      <w:pPr>
        <w:rPr>
          <w:rFonts w:ascii="方正仿宋_GBK" w:hAnsi="方正仿宋_GBK"/>
          <w:color w:val="auto"/>
          <w:highlight w:val="none"/>
        </w:rPr>
      </w:pPr>
      <w:r>
        <w:rPr>
          <w:rFonts w:hint="eastAsia" w:ascii="方正仿宋_GBK" w:hAnsi="方正仿宋_GBK"/>
          <w:color w:val="auto"/>
          <w:highlight w:val="none"/>
        </w:rPr>
        <w:t>为贯彻落实《建设工程质量检测管理办法》（住房和城乡建设部令第57号）、《建设工程质量检测机构资质标准》（建质规〔2023〕1号）、《重庆市建设工程质量检测管理规定》（以下简称《规定》）等</w:t>
      </w:r>
      <w:r>
        <w:rPr>
          <w:rFonts w:hint="eastAsia" w:ascii="方正仿宋_GBK" w:hAnsi="方正仿宋_GBK"/>
          <w:color w:val="auto"/>
          <w:highlight w:val="none"/>
          <w:lang w:val="en-US" w:eastAsia="zh-CN"/>
        </w:rPr>
        <w:t>有关规定</w:t>
      </w:r>
      <w:r>
        <w:rPr>
          <w:rFonts w:hint="eastAsia" w:ascii="方正仿宋_GBK" w:hAnsi="方正仿宋_GBK"/>
          <w:color w:val="auto"/>
          <w:highlight w:val="none"/>
        </w:rPr>
        <w:t>，结合本市实际，制定本细则。</w:t>
      </w:r>
    </w:p>
    <w:p>
      <w:pPr>
        <w:pStyle w:val="4"/>
        <w:ind w:firstLine="628" w:firstLineChars="200"/>
        <w:rPr>
          <w:rFonts w:ascii="方正黑体_GBK" w:hAnsi="方正黑体_GBK" w:cs="方正黑体_GBK"/>
          <w:color w:val="auto"/>
          <w:highlight w:val="none"/>
        </w:rPr>
      </w:pPr>
      <w:r>
        <w:rPr>
          <w:rFonts w:hint="eastAsia" w:ascii="方正黑体_GBK" w:hAnsi="方正黑体_GBK" w:cs="方正黑体_GBK"/>
          <w:color w:val="auto"/>
          <w:highlight w:val="none"/>
        </w:rPr>
        <w:t>一、检测机构资质管理</w:t>
      </w:r>
    </w:p>
    <w:p>
      <w:pPr>
        <w:rPr>
          <w:rFonts w:hint="eastAsia"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rPr>
        <w:t>一</w:t>
      </w:r>
      <w:r>
        <w:rPr>
          <w:rFonts w:hint="eastAsia" w:ascii="方正仿宋_GBK" w:hAnsi="方正仿宋_GBK"/>
          <w:color w:val="auto"/>
          <w:highlight w:val="none"/>
        </w:rPr>
        <w:t>）重庆市住房和城乡建设委员会(以下简称市住房城乡建委)在受理建设工程质量检测机构(以下简称检测机构)的资质申请后，组织专家对申报材料进行审查。材料审查合格的，市住房城乡建委会同属地住房城乡建设主管部门和专家进行现场评审；材料审查不合格的，不再组织现场评审。</w:t>
      </w:r>
    </w:p>
    <w:p>
      <w:pPr>
        <w:rPr>
          <w:rFonts w:hint="eastAsia" w:ascii="方正仿宋_GBK" w:hAnsi="方正仿宋_GBK"/>
          <w:color w:val="auto"/>
          <w:highlight w:val="none"/>
          <w:lang w:eastAsia="zh-CN"/>
        </w:rPr>
      </w:pPr>
      <w:r>
        <w:rPr>
          <w:rFonts w:hint="eastAsia" w:ascii="方正仿宋_GBK" w:hAnsi="方正仿宋_GBK"/>
          <w:color w:val="auto"/>
          <w:highlight w:val="none"/>
        </w:rPr>
        <w:t>（</w:t>
      </w:r>
      <w:r>
        <w:rPr>
          <w:rFonts w:hint="eastAsia" w:ascii="方正仿宋_GBK" w:hAnsi="方正仿宋_GBK"/>
          <w:color w:val="auto"/>
          <w:highlight w:val="none"/>
          <w:lang w:val="en-US"/>
        </w:rPr>
        <w:t>二</w:t>
      </w:r>
      <w:r>
        <w:rPr>
          <w:rFonts w:hint="eastAsia" w:ascii="方正仿宋_GBK" w:hAnsi="方正仿宋_GBK"/>
          <w:color w:val="auto"/>
          <w:highlight w:val="none"/>
        </w:rPr>
        <w:t>）现场评审</w:t>
      </w:r>
      <w:r>
        <w:rPr>
          <w:rFonts w:hint="eastAsia" w:ascii="方正仿宋_GBK" w:hAnsi="方正仿宋_GBK"/>
          <w:color w:val="auto"/>
          <w:highlight w:val="none"/>
          <w:lang w:val="en-US" w:eastAsia="zh-CN"/>
        </w:rPr>
        <w:t>是现场考核检测机构申报的检测参数所需检测场所、仪器</w:t>
      </w:r>
      <w:r>
        <w:rPr>
          <w:rFonts w:hint="eastAsia" w:ascii="方正仿宋_GBK" w:hAnsi="方正仿宋_GBK"/>
          <w:color w:val="auto"/>
          <w:highlight w:val="none"/>
        </w:rPr>
        <w:t>设备、</w:t>
      </w:r>
      <w:r>
        <w:rPr>
          <w:rFonts w:hint="eastAsia" w:ascii="方正仿宋_GBK" w:hAnsi="方正仿宋_GBK"/>
          <w:color w:val="auto"/>
          <w:highlight w:val="none"/>
          <w:lang w:val="en-US" w:eastAsia="zh-CN"/>
        </w:rPr>
        <w:t>现场实作、</w:t>
      </w:r>
      <w:r>
        <w:rPr>
          <w:rFonts w:hint="eastAsia" w:ascii="方正仿宋_GBK" w:hAnsi="方正仿宋_GBK"/>
          <w:color w:val="auto"/>
          <w:highlight w:val="none"/>
        </w:rPr>
        <w:t>管理体系等</w:t>
      </w:r>
      <w:r>
        <w:rPr>
          <w:rFonts w:hint="eastAsia" w:ascii="方正仿宋_GBK" w:hAnsi="方正仿宋_GBK"/>
          <w:color w:val="auto"/>
          <w:highlight w:val="none"/>
          <w:lang w:val="en-US" w:eastAsia="zh-CN"/>
        </w:rPr>
        <w:t>是否满足资质标准要求</w:t>
      </w:r>
      <w:r>
        <w:rPr>
          <w:rFonts w:hint="eastAsia" w:ascii="方正仿宋_GBK" w:hAnsi="方正仿宋_GBK"/>
          <w:color w:val="auto"/>
          <w:highlight w:val="none"/>
          <w:lang w:eastAsia="zh-CN"/>
        </w:rPr>
        <w:t>。</w:t>
      </w:r>
    </w:p>
    <w:p>
      <w:pPr>
        <w:rPr>
          <w:rFonts w:hint="eastAsia" w:ascii="方正仿宋_GBK" w:hAnsi="方正仿宋_GBK"/>
          <w:color w:val="auto"/>
          <w:highlight w:val="none"/>
        </w:rPr>
      </w:pPr>
      <w:r>
        <w:rPr>
          <w:rFonts w:hint="eastAsia" w:ascii="方正仿宋_GBK" w:hAnsi="方正仿宋_GBK"/>
          <w:color w:val="auto"/>
          <w:highlight w:val="none"/>
          <w:lang w:val="en-US" w:eastAsia="zh-CN"/>
        </w:rPr>
        <w:t>现场实作可通过</w:t>
      </w:r>
      <w:r>
        <w:rPr>
          <w:rFonts w:hint="eastAsia" w:ascii="方正仿宋_GBK" w:hAnsi="方正仿宋_GBK"/>
          <w:color w:val="auto"/>
          <w:highlight w:val="none"/>
        </w:rPr>
        <w:t>见证试验、操作演示、</w:t>
      </w:r>
      <w:r>
        <w:rPr>
          <w:rFonts w:hint="eastAsia" w:ascii="方正仿宋_GBK" w:hAnsi="方正仿宋_GBK"/>
          <w:color w:val="auto"/>
          <w:highlight w:val="none"/>
          <w:lang w:val="en-US"/>
        </w:rPr>
        <w:t>方案设计、</w:t>
      </w:r>
      <w:r>
        <w:rPr>
          <w:rFonts w:hint="eastAsia" w:ascii="方正仿宋_GBK" w:hAnsi="方正仿宋_GBK"/>
          <w:color w:val="auto"/>
          <w:highlight w:val="none"/>
        </w:rPr>
        <w:t>报告验证等方式</w:t>
      </w:r>
      <w:r>
        <w:rPr>
          <w:rFonts w:hint="eastAsia" w:ascii="方正仿宋_GBK" w:hAnsi="方正仿宋_GBK"/>
          <w:color w:val="auto"/>
          <w:highlight w:val="none"/>
          <w:lang w:eastAsia="zh-CN"/>
        </w:rPr>
        <w:t>，</w:t>
      </w:r>
      <w:r>
        <w:rPr>
          <w:rFonts w:hint="eastAsia" w:ascii="方正仿宋_GBK" w:hAnsi="方正仿宋_GBK"/>
          <w:color w:val="auto"/>
          <w:highlight w:val="none"/>
          <w:lang w:val="en-US" w:eastAsia="zh-CN"/>
        </w:rPr>
        <w:t>抽取申报参数进行考核，其中</w:t>
      </w:r>
      <w:r>
        <w:rPr>
          <w:rFonts w:hint="eastAsia" w:ascii="方正仿宋_GBK" w:hAnsi="方正仿宋_GBK"/>
          <w:color w:val="auto"/>
          <w:highlight w:val="none"/>
          <w:lang w:val="en-US"/>
        </w:rPr>
        <w:t>必备参数全部考核</w:t>
      </w:r>
      <w:r>
        <w:rPr>
          <w:rFonts w:hint="eastAsia" w:ascii="方正仿宋_GBK" w:hAnsi="方正仿宋_GBK"/>
          <w:color w:val="auto"/>
          <w:highlight w:val="none"/>
          <w:lang w:val="en-US" w:eastAsia="zh-CN"/>
        </w:rPr>
        <w:t>，</w:t>
      </w:r>
      <w:r>
        <w:rPr>
          <w:rFonts w:hint="eastAsia" w:ascii="方正仿宋_GBK" w:hAnsi="方正仿宋_GBK"/>
          <w:color w:val="auto"/>
          <w:highlight w:val="none"/>
          <w:lang w:val="en-US"/>
        </w:rPr>
        <w:t>可选</w:t>
      </w:r>
      <w:r>
        <w:rPr>
          <w:rFonts w:hint="eastAsia" w:ascii="方正仿宋_GBK" w:hAnsi="方正仿宋_GBK"/>
          <w:color w:val="auto"/>
          <w:highlight w:val="none"/>
        </w:rPr>
        <w:t>参数随机抽取</w:t>
      </w:r>
      <w:r>
        <w:rPr>
          <w:rFonts w:hint="eastAsia" w:ascii="方正仿宋_GBK" w:hAnsi="方正仿宋_GBK"/>
          <w:color w:val="auto"/>
          <w:highlight w:val="none"/>
          <w:lang w:val="en-US"/>
        </w:rPr>
        <w:t>30%</w:t>
      </w:r>
      <w:r>
        <w:rPr>
          <w:rFonts w:hint="eastAsia" w:ascii="方正仿宋_GBK" w:hAnsi="方正仿宋_GBK"/>
          <w:color w:val="auto"/>
          <w:highlight w:val="none"/>
          <w:lang w:val="en-US" w:eastAsia="zh-CN"/>
        </w:rPr>
        <w:t>及以上</w:t>
      </w:r>
      <w:r>
        <w:rPr>
          <w:rFonts w:hint="eastAsia" w:ascii="方正仿宋_GBK" w:hAnsi="方正仿宋_GBK"/>
          <w:color w:val="auto"/>
          <w:highlight w:val="none"/>
          <w:lang w:val="en-US"/>
        </w:rPr>
        <w:t>考核</w:t>
      </w:r>
      <w:r>
        <w:rPr>
          <w:rFonts w:hint="eastAsia" w:ascii="方正仿宋_GBK" w:hAnsi="方正仿宋_GBK"/>
          <w:color w:val="auto"/>
          <w:highlight w:val="none"/>
        </w:rPr>
        <w:t>。</w:t>
      </w:r>
      <w:r>
        <w:rPr>
          <w:rFonts w:hint="eastAsia" w:ascii="方正仿宋_GBK" w:hAnsi="方正仿宋_GBK"/>
          <w:color w:val="auto"/>
          <w:highlight w:val="none"/>
          <w:lang w:val="en-US"/>
        </w:rPr>
        <w:t>现场</w:t>
      </w:r>
      <w:r>
        <w:rPr>
          <w:rFonts w:hint="eastAsia" w:ascii="方正仿宋_GBK" w:hAnsi="方正仿宋_GBK"/>
          <w:color w:val="auto"/>
          <w:highlight w:val="none"/>
        </w:rPr>
        <w:t>实作考核必备参数不合格的，该专项</w:t>
      </w:r>
      <w:r>
        <w:rPr>
          <w:rFonts w:hint="eastAsia" w:ascii="方正仿宋_GBK" w:hAnsi="方正仿宋_GBK"/>
          <w:color w:val="auto"/>
          <w:highlight w:val="none"/>
          <w:lang w:val="en-US" w:eastAsia="zh-CN"/>
        </w:rPr>
        <w:t>评审结论</w:t>
      </w:r>
      <w:r>
        <w:rPr>
          <w:rFonts w:hint="eastAsia" w:ascii="方正仿宋_GBK" w:hAnsi="方正仿宋_GBK"/>
          <w:color w:val="auto"/>
          <w:highlight w:val="none"/>
        </w:rPr>
        <w:t>不合格；可选参数</w:t>
      </w:r>
      <w:r>
        <w:rPr>
          <w:rFonts w:hint="eastAsia" w:ascii="方正仿宋_GBK" w:hAnsi="方正仿宋_GBK"/>
          <w:color w:val="auto"/>
          <w:highlight w:val="none"/>
          <w:lang w:val="en-US"/>
        </w:rPr>
        <w:t>有</w:t>
      </w:r>
      <w:r>
        <w:rPr>
          <w:rFonts w:hint="eastAsia" w:ascii="方正仿宋_GBK" w:hAnsi="方正仿宋_GBK"/>
          <w:color w:val="auto"/>
          <w:highlight w:val="none"/>
        </w:rPr>
        <w:t>不合格的，</w:t>
      </w:r>
      <w:r>
        <w:rPr>
          <w:rFonts w:hint="eastAsia" w:ascii="方正仿宋_GBK" w:hAnsi="方正仿宋_GBK"/>
          <w:color w:val="auto"/>
          <w:highlight w:val="none"/>
          <w:lang w:val="en-US"/>
        </w:rPr>
        <w:t>本次申报的</w:t>
      </w:r>
      <w:r>
        <w:rPr>
          <w:rFonts w:hint="eastAsia" w:ascii="方正仿宋_GBK" w:hAnsi="方正仿宋_GBK"/>
          <w:color w:val="auto"/>
          <w:highlight w:val="none"/>
        </w:rPr>
        <w:t>该</w:t>
      </w:r>
      <w:r>
        <w:rPr>
          <w:rFonts w:hint="eastAsia" w:ascii="方正仿宋_GBK" w:hAnsi="方正仿宋_GBK"/>
          <w:color w:val="auto"/>
          <w:highlight w:val="none"/>
          <w:lang w:val="en-US"/>
        </w:rPr>
        <w:t>专项</w:t>
      </w:r>
      <w:r>
        <w:rPr>
          <w:rFonts w:hint="eastAsia" w:ascii="方正仿宋_GBK" w:hAnsi="方正仿宋_GBK"/>
          <w:color w:val="auto"/>
          <w:highlight w:val="none"/>
        </w:rPr>
        <w:t>可选参数</w:t>
      </w:r>
      <w:r>
        <w:rPr>
          <w:rFonts w:hint="eastAsia" w:ascii="方正仿宋_GBK" w:hAnsi="方正仿宋_GBK"/>
          <w:color w:val="auto"/>
          <w:highlight w:val="none"/>
          <w:lang w:val="en-US" w:eastAsia="zh-CN"/>
        </w:rPr>
        <w:t>评审结论</w:t>
      </w:r>
      <w:r>
        <w:rPr>
          <w:rFonts w:hint="eastAsia" w:ascii="方正仿宋_GBK" w:hAnsi="方正仿宋_GBK"/>
          <w:color w:val="auto"/>
          <w:highlight w:val="none"/>
        </w:rPr>
        <w:t>不合格。</w:t>
      </w:r>
    </w:p>
    <w:p>
      <w:pPr>
        <w:pStyle w:val="15"/>
        <w:numPr>
          <w:ilvl w:val="0"/>
          <w:numId w:val="1"/>
        </w:numPr>
        <w:rPr>
          <w:color w:val="auto"/>
          <w:highlight w:val="none"/>
        </w:rPr>
      </w:pPr>
      <w:r>
        <w:rPr>
          <w:rFonts w:hint="eastAsia" w:ascii="方正仿宋_GBK" w:hAnsi="方正仿宋_GBK"/>
          <w:color w:val="auto"/>
          <w:highlight w:val="none"/>
        </w:rPr>
        <w:t>检测机构在资质证书有效期内，</w:t>
      </w:r>
      <w:r>
        <w:rPr>
          <w:rFonts w:hint="eastAsia" w:ascii="方正仿宋_GBK" w:hAnsi="方正仿宋_GBK"/>
          <w:color w:val="auto"/>
          <w:highlight w:val="none"/>
          <w:lang w:val="en-US"/>
        </w:rPr>
        <w:t>有</w:t>
      </w:r>
      <w:r>
        <w:rPr>
          <w:rFonts w:hint="eastAsia" w:ascii="方正仿宋_GBK" w:hAnsi="方正仿宋_GBK"/>
          <w:color w:val="auto"/>
          <w:highlight w:val="none"/>
        </w:rPr>
        <w:t>《</w:t>
      </w:r>
      <w:r>
        <w:rPr>
          <w:rFonts w:hint="eastAsia" w:ascii="方正仿宋_GBK" w:hAnsi="方正仿宋_GBK"/>
          <w:color w:val="auto"/>
          <w:highlight w:val="none"/>
          <w:lang w:val="en-US"/>
        </w:rPr>
        <w:t>规定</w:t>
      </w:r>
      <w:r>
        <w:rPr>
          <w:rFonts w:hint="eastAsia" w:ascii="方正仿宋_GBK" w:hAnsi="方正仿宋_GBK"/>
          <w:color w:val="auto"/>
          <w:highlight w:val="none"/>
        </w:rPr>
        <w:t>》第三十</w:t>
      </w:r>
      <w:r>
        <w:rPr>
          <w:rFonts w:hint="eastAsia" w:ascii="方正仿宋_GBK" w:hAnsi="方正仿宋_GBK"/>
          <w:color w:val="auto"/>
          <w:highlight w:val="none"/>
          <w:lang w:val="en-US"/>
        </w:rPr>
        <w:t>一</w:t>
      </w:r>
      <w:r>
        <w:rPr>
          <w:rFonts w:hint="eastAsia" w:ascii="方正仿宋_GBK" w:hAnsi="方正仿宋_GBK"/>
          <w:color w:val="auto"/>
          <w:highlight w:val="none"/>
        </w:rPr>
        <w:t>条第四、五项行为未造成明显危害后果或不良影响的，经整改合格并重新核定后，</w:t>
      </w:r>
      <w:r>
        <w:rPr>
          <w:rFonts w:hint="eastAsia" w:ascii="方正仿宋_GBK" w:hAnsi="方正仿宋_GBK"/>
          <w:color w:val="auto"/>
          <w:highlight w:val="none"/>
          <w:lang w:eastAsia="zh-CN"/>
        </w:rPr>
        <w:t>有效期延续5年</w:t>
      </w:r>
      <w:r>
        <w:rPr>
          <w:rFonts w:hint="eastAsia" w:ascii="方正仿宋_GBK" w:hAnsi="方正仿宋_GBK"/>
          <w:color w:val="auto"/>
          <w:highlight w:val="none"/>
        </w:rPr>
        <w:t>；有《规定》第三十一条</w:t>
      </w:r>
      <w:r>
        <w:rPr>
          <w:rFonts w:hint="eastAsia" w:ascii="方正仿宋_GBK" w:hAnsi="方正仿宋_GBK"/>
          <w:color w:val="auto"/>
          <w:highlight w:val="none"/>
          <w:lang w:val="en-US"/>
        </w:rPr>
        <w:t>第一、二、三、六项行为和第四、五项</w:t>
      </w:r>
      <w:r>
        <w:rPr>
          <w:rFonts w:hint="eastAsia" w:ascii="方正仿宋_GBK" w:hAnsi="方正仿宋_GBK"/>
          <w:color w:val="auto"/>
          <w:highlight w:val="none"/>
        </w:rPr>
        <w:t>行为造成明显危害后果或不良影响的，其资质不予延续</w:t>
      </w:r>
      <w:r>
        <w:rPr>
          <w:color w:val="auto"/>
          <w:highlight w:val="none"/>
        </w:rPr>
        <w:t>，有效期届满后，其资质证书自动失效。</w:t>
      </w:r>
    </w:p>
    <w:p>
      <w:pPr>
        <w:rPr>
          <w:rFonts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rPr>
        <w:t>四</w:t>
      </w:r>
      <w:r>
        <w:rPr>
          <w:rFonts w:hint="eastAsia" w:ascii="方正仿宋_GBK" w:hAnsi="方正仿宋_GBK"/>
          <w:color w:val="auto"/>
          <w:highlight w:val="none"/>
        </w:rPr>
        <w:t>）检测机构在资质有效期内，</w:t>
      </w:r>
      <w:r>
        <w:rPr>
          <w:rFonts w:hint="eastAsia" w:ascii="方正仿宋_GBK" w:hAnsi="方正仿宋_GBK"/>
          <w:color w:val="auto"/>
          <w:highlight w:val="none"/>
          <w:lang w:val="en-US"/>
        </w:rPr>
        <w:t>质量负责人、技术负责人、</w:t>
      </w:r>
      <w:r>
        <w:rPr>
          <w:rFonts w:hint="eastAsia" w:ascii="方正仿宋_GBK" w:hAnsi="方正仿宋_GBK"/>
          <w:color w:val="auto"/>
          <w:highlight w:val="none"/>
        </w:rPr>
        <w:t>报告批准人发生变更的，应当在变更</w:t>
      </w:r>
      <w:r>
        <w:rPr>
          <w:rFonts w:hint="eastAsia" w:ascii="方正仿宋_GBK" w:hAnsi="方正仿宋_GBK"/>
          <w:color w:val="auto"/>
          <w:highlight w:val="none"/>
          <w:lang w:val="en-US"/>
        </w:rPr>
        <w:t>前</w:t>
      </w:r>
      <w:r>
        <w:rPr>
          <w:rFonts w:hint="eastAsia" w:ascii="方正仿宋_GBK" w:hAnsi="方正仿宋_GBK"/>
          <w:color w:val="auto"/>
          <w:highlight w:val="none"/>
        </w:rPr>
        <w:t>向市住房城乡建委申请重新</w:t>
      </w:r>
      <w:r>
        <w:rPr>
          <w:rFonts w:hint="eastAsia" w:ascii="方正仿宋_GBK" w:hAnsi="方正仿宋_GBK"/>
          <w:color w:val="auto"/>
          <w:highlight w:val="none"/>
          <w:lang w:val="en-US"/>
        </w:rPr>
        <w:t>确认</w:t>
      </w:r>
      <w:r>
        <w:rPr>
          <w:rFonts w:hint="eastAsia" w:ascii="方正仿宋_GBK" w:hAnsi="方正仿宋_GBK"/>
          <w:color w:val="auto"/>
          <w:highlight w:val="none"/>
        </w:rPr>
        <w:t>，</w:t>
      </w:r>
      <w:r>
        <w:rPr>
          <w:rFonts w:hint="eastAsia" w:ascii="方正仿宋_GBK" w:hAnsi="方正仿宋_GBK"/>
          <w:color w:val="auto"/>
          <w:highlight w:val="none"/>
          <w:lang w:val="en-US"/>
        </w:rPr>
        <w:t>其中报告批准人</w:t>
      </w:r>
      <w:r>
        <w:rPr>
          <w:rFonts w:hint="eastAsia" w:ascii="方正仿宋_GBK" w:hAnsi="方正仿宋_GBK"/>
          <w:color w:val="auto"/>
          <w:highlight w:val="none"/>
        </w:rPr>
        <w:t>重新</w:t>
      </w:r>
      <w:r>
        <w:rPr>
          <w:rFonts w:hint="eastAsia" w:ascii="方正仿宋_GBK" w:hAnsi="方正仿宋_GBK"/>
          <w:color w:val="auto"/>
          <w:highlight w:val="none"/>
          <w:lang w:val="en-US"/>
        </w:rPr>
        <w:t>确认</w:t>
      </w:r>
      <w:r>
        <w:rPr>
          <w:rFonts w:hint="eastAsia" w:ascii="方正仿宋_GBK" w:hAnsi="方正仿宋_GBK"/>
          <w:color w:val="auto"/>
          <w:highlight w:val="none"/>
        </w:rPr>
        <w:t>前</w:t>
      </w:r>
      <w:r>
        <w:rPr>
          <w:rFonts w:hint="eastAsia" w:ascii="方正仿宋_GBK" w:hAnsi="方正仿宋_GBK"/>
          <w:color w:val="auto"/>
          <w:highlight w:val="none"/>
          <w:lang w:val="en-US"/>
        </w:rPr>
        <w:t>不得作为报告批准人</w:t>
      </w:r>
      <w:r>
        <w:rPr>
          <w:rFonts w:hint="eastAsia" w:ascii="方正仿宋_GBK" w:hAnsi="方正仿宋_GBK"/>
          <w:color w:val="auto"/>
          <w:highlight w:val="none"/>
        </w:rPr>
        <w:t>签署检测报告。</w:t>
      </w:r>
    </w:p>
    <w:p>
      <w:pPr>
        <w:pStyle w:val="15"/>
        <w:rPr>
          <w:rFonts w:ascii="方正仿宋_GBK" w:hAnsi="方正仿宋_GBK"/>
          <w:color w:val="auto"/>
          <w:highlight w:val="none"/>
        </w:rPr>
      </w:pPr>
      <w:r>
        <w:rPr>
          <w:rFonts w:hint="eastAsia" w:ascii="方正仿宋_GBK" w:hAnsi="方正仿宋_GBK"/>
          <w:color w:val="auto"/>
          <w:highlight w:val="none"/>
        </w:rPr>
        <w:t>检测场所</w:t>
      </w:r>
      <w:r>
        <w:rPr>
          <w:rFonts w:hint="eastAsia" w:ascii="方正仿宋_GBK" w:hAnsi="方正仿宋_GBK"/>
          <w:color w:val="auto"/>
          <w:highlight w:val="none"/>
          <w:lang w:val="en-US"/>
        </w:rPr>
        <w:t>地址</w:t>
      </w:r>
      <w:r>
        <w:rPr>
          <w:rFonts w:hint="eastAsia" w:ascii="方正仿宋_GBK" w:hAnsi="方正仿宋_GBK"/>
          <w:color w:val="auto"/>
          <w:highlight w:val="none"/>
        </w:rPr>
        <w:t>发生变更的，应当在变更后向市住房城乡建委申请重新核定。重新核定符合资质标准前，</w:t>
      </w:r>
      <w:r>
        <w:rPr>
          <w:rFonts w:hint="eastAsia" w:ascii="方正仿宋_GBK" w:hAnsi="方正仿宋_GBK"/>
          <w:color w:val="auto"/>
          <w:highlight w:val="none"/>
          <w:lang w:val="en-US"/>
        </w:rPr>
        <w:t>申请</w:t>
      </w:r>
      <w:r>
        <w:rPr>
          <w:rFonts w:hint="eastAsia" w:ascii="方正仿宋_GBK" w:hAnsi="方正仿宋_GBK"/>
          <w:color w:val="auto"/>
          <w:highlight w:val="none"/>
          <w:lang w:val="en-US" w:eastAsia="zh-CN"/>
        </w:rPr>
        <w:t>地址</w:t>
      </w:r>
      <w:r>
        <w:rPr>
          <w:rFonts w:hint="eastAsia" w:ascii="方正仿宋_GBK" w:hAnsi="方正仿宋_GBK"/>
          <w:color w:val="auto"/>
          <w:highlight w:val="none"/>
          <w:lang w:val="en-US"/>
        </w:rPr>
        <w:t>变更的检测场所不得</w:t>
      </w:r>
      <w:r>
        <w:rPr>
          <w:rFonts w:hint="eastAsia" w:ascii="方正仿宋_GBK" w:hAnsi="方正仿宋_GBK"/>
          <w:color w:val="auto"/>
          <w:highlight w:val="none"/>
          <w:lang w:val="en-US" w:eastAsia="zh-CN"/>
        </w:rPr>
        <w:t>承担检测业务和出具检测报告</w:t>
      </w:r>
      <w:r>
        <w:rPr>
          <w:rFonts w:hint="eastAsia" w:ascii="方正仿宋_GBK" w:hAnsi="方正仿宋_GBK"/>
          <w:color w:val="auto"/>
          <w:highlight w:val="none"/>
        </w:rPr>
        <w:t>。</w:t>
      </w:r>
    </w:p>
    <w:p>
      <w:pPr>
        <w:rPr>
          <w:rFonts w:ascii="方正仿宋_GBK" w:hAnsi="方正仿宋_GBK"/>
          <w:color w:val="auto"/>
          <w:highlight w:val="none"/>
          <w:lang w:val="en-US"/>
        </w:rPr>
      </w:pPr>
      <w:r>
        <w:rPr>
          <w:rFonts w:hint="eastAsia" w:ascii="方正仿宋_GBK" w:hAnsi="方正仿宋_GBK"/>
          <w:color w:val="auto"/>
          <w:highlight w:val="none"/>
        </w:rPr>
        <w:t>（</w:t>
      </w:r>
      <w:r>
        <w:rPr>
          <w:rFonts w:hint="eastAsia" w:ascii="方正仿宋_GBK" w:hAnsi="方正仿宋_GBK"/>
          <w:color w:val="auto"/>
          <w:highlight w:val="none"/>
          <w:lang w:val="en-US"/>
        </w:rPr>
        <w:t>五</w:t>
      </w:r>
      <w:r>
        <w:rPr>
          <w:rFonts w:hint="eastAsia" w:ascii="方正仿宋_GBK" w:hAnsi="方正仿宋_GBK"/>
          <w:color w:val="auto"/>
          <w:highlight w:val="none"/>
        </w:rPr>
        <w:t>）</w:t>
      </w:r>
      <w:r>
        <w:rPr>
          <w:rFonts w:hint="eastAsia" w:ascii="方正仿宋_GBK" w:hAnsi="方正仿宋_GBK"/>
          <w:color w:val="auto"/>
          <w:highlight w:val="none"/>
          <w:lang w:eastAsia="zh-CN"/>
        </w:rPr>
        <w:t>市外</w:t>
      </w:r>
      <w:r>
        <w:rPr>
          <w:rFonts w:hint="eastAsia" w:ascii="方正仿宋_GBK" w:hAnsi="方正仿宋_GBK"/>
          <w:color w:val="auto"/>
          <w:highlight w:val="none"/>
        </w:rPr>
        <w:t>检测机构入渝</w:t>
      </w:r>
      <w:r>
        <w:rPr>
          <w:rFonts w:hint="eastAsia" w:ascii="方正仿宋_GBK" w:hAnsi="方正仿宋_GBK"/>
          <w:color w:val="auto"/>
          <w:highlight w:val="none"/>
          <w:lang w:val="en-US" w:eastAsia="zh-CN"/>
        </w:rPr>
        <w:t>承接</w:t>
      </w:r>
      <w:r>
        <w:rPr>
          <w:rFonts w:hint="eastAsia" w:ascii="方正仿宋_GBK" w:hAnsi="方正仿宋_GBK"/>
          <w:color w:val="auto"/>
          <w:highlight w:val="none"/>
        </w:rPr>
        <w:t>检测业务的，应</w:t>
      </w:r>
      <w:r>
        <w:rPr>
          <w:rFonts w:hint="eastAsia" w:ascii="方正仿宋_GBK" w:hAnsi="方正仿宋_GBK"/>
          <w:color w:val="auto"/>
          <w:highlight w:val="none"/>
          <w:lang w:val="en-US" w:eastAsia="zh-CN"/>
        </w:rPr>
        <w:t>按照《规定》及</w:t>
      </w:r>
      <w:r>
        <w:rPr>
          <w:rFonts w:hint="eastAsia" w:ascii="方正仿宋_GBK" w:hAnsi="方正仿宋_GBK"/>
          <w:color w:val="auto"/>
          <w:highlight w:val="none"/>
          <w:lang w:val="en-US"/>
        </w:rPr>
        <w:t>资质标准</w:t>
      </w:r>
      <w:r>
        <w:rPr>
          <w:rFonts w:hint="eastAsia" w:ascii="方正仿宋_GBK" w:hAnsi="方正仿宋_GBK"/>
          <w:color w:val="auto"/>
          <w:highlight w:val="none"/>
          <w:lang w:val="en-US" w:eastAsia="zh-CN"/>
        </w:rPr>
        <w:t>相关要求（除法人资格相关要求），配备</w:t>
      </w:r>
      <w:r>
        <w:rPr>
          <w:rFonts w:hint="eastAsia" w:ascii="方正仿宋_GBK" w:hAnsi="方正仿宋_GBK"/>
          <w:color w:val="auto"/>
          <w:highlight w:val="none"/>
        </w:rPr>
        <w:t>建筑材料及构配件、市政工程材料中的</w:t>
      </w:r>
      <w:r>
        <w:rPr>
          <w:rFonts w:hint="eastAsia" w:ascii="方正仿宋_GBK" w:hAnsi="方正仿宋_GBK"/>
          <w:color w:val="auto"/>
          <w:highlight w:val="none"/>
          <w:lang w:val="en-US" w:eastAsia="zh-CN"/>
        </w:rPr>
        <w:t>至少</w:t>
      </w:r>
      <w:r>
        <w:rPr>
          <w:rFonts w:hint="eastAsia" w:ascii="方正仿宋_GBK" w:hAnsi="方正仿宋_GBK"/>
          <w:color w:val="auto"/>
          <w:highlight w:val="none"/>
        </w:rPr>
        <w:t>一项专项资质</w:t>
      </w:r>
      <w:r>
        <w:rPr>
          <w:rFonts w:hint="eastAsia" w:ascii="方正仿宋_GBK" w:hAnsi="方正仿宋_GBK"/>
          <w:color w:val="auto"/>
          <w:highlight w:val="none"/>
          <w:lang w:val="en-US" w:eastAsia="zh-CN"/>
        </w:rPr>
        <w:t>检测能力的在渝人员、仪器设备、检测场所、质量保证体系等，并</w:t>
      </w:r>
      <w:r>
        <w:rPr>
          <w:rFonts w:hint="eastAsia" w:ascii="方正仿宋_GBK" w:hAnsi="方正仿宋_GBK"/>
          <w:color w:val="auto"/>
          <w:highlight w:val="none"/>
        </w:rPr>
        <w:t>向市住房城乡建委申请备案。</w:t>
      </w:r>
    </w:p>
    <w:p>
      <w:pPr>
        <w:pStyle w:val="15"/>
        <w:rPr>
          <w:rFonts w:hint="eastAsia" w:ascii="方正仿宋_GBK" w:hAnsi="方正仿宋_GBK"/>
          <w:color w:val="auto"/>
          <w:highlight w:val="none"/>
          <w:lang w:val="en-US"/>
        </w:rPr>
      </w:pPr>
      <w:r>
        <w:rPr>
          <w:rFonts w:hint="eastAsia" w:ascii="方正仿宋_GBK" w:hAnsi="方正仿宋_GBK"/>
          <w:color w:val="auto"/>
          <w:highlight w:val="none"/>
          <w:lang w:val="en-US"/>
        </w:rPr>
        <w:t>市外检测机构</w:t>
      </w:r>
      <w:r>
        <w:rPr>
          <w:rFonts w:hint="eastAsia" w:ascii="方正仿宋_GBK" w:hAnsi="方正仿宋_GBK"/>
          <w:color w:val="auto"/>
          <w:highlight w:val="none"/>
          <w:lang w:val="en-US" w:eastAsia="zh-CN"/>
        </w:rPr>
        <w:t>在我市有</w:t>
      </w:r>
      <w:r>
        <w:rPr>
          <w:rFonts w:hint="eastAsia" w:ascii="方正仿宋_GBK" w:hAnsi="方正仿宋_GBK"/>
          <w:color w:val="auto"/>
          <w:highlight w:val="none"/>
          <w:lang w:val="en-US"/>
        </w:rPr>
        <w:t>《规定》第三十一条行为的，</w:t>
      </w:r>
      <w:r>
        <w:rPr>
          <w:rFonts w:hint="eastAsia" w:ascii="方正仿宋_GBK" w:hAnsi="方正仿宋_GBK"/>
          <w:color w:val="auto"/>
          <w:highlight w:val="none"/>
          <w:lang w:val="en-US" w:eastAsia="zh-CN"/>
        </w:rPr>
        <w:t>应注销其入渝备案，</w:t>
      </w:r>
      <w:r>
        <w:rPr>
          <w:rFonts w:hint="eastAsia" w:ascii="方正仿宋_GBK" w:hAnsi="方正仿宋_GBK"/>
          <w:color w:val="auto"/>
          <w:highlight w:val="none"/>
          <w:lang w:val="en-US"/>
        </w:rPr>
        <w:t>不再受理该</w:t>
      </w:r>
      <w:r>
        <w:rPr>
          <w:rFonts w:hint="eastAsia" w:ascii="方正仿宋_GBK" w:hAnsi="方正仿宋_GBK"/>
          <w:color w:val="auto"/>
          <w:highlight w:val="none"/>
          <w:lang w:val="en-US" w:eastAsia="zh-CN"/>
        </w:rPr>
        <w:t>检测</w:t>
      </w:r>
      <w:r>
        <w:rPr>
          <w:rFonts w:hint="eastAsia" w:ascii="方正仿宋_GBK" w:hAnsi="方正仿宋_GBK"/>
          <w:color w:val="auto"/>
          <w:highlight w:val="none"/>
          <w:lang w:val="en-US"/>
        </w:rPr>
        <w:t>机构</w:t>
      </w:r>
      <w:r>
        <w:rPr>
          <w:rFonts w:hint="eastAsia" w:ascii="方正仿宋_GBK" w:hAnsi="方正仿宋_GBK"/>
          <w:color w:val="auto"/>
          <w:highlight w:val="none"/>
          <w:lang w:val="en-US" w:eastAsia="zh-CN"/>
        </w:rPr>
        <w:t>入渝</w:t>
      </w:r>
      <w:r>
        <w:rPr>
          <w:rFonts w:hint="eastAsia" w:ascii="方正仿宋_GBK" w:hAnsi="方正仿宋_GBK"/>
          <w:color w:val="auto"/>
          <w:highlight w:val="none"/>
          <w:lang w:val="en-US"/>
        </w:rPr>
        <w:t>备案申请。</w:t>
      </w:r>
    </w:p>
    <w:p>
      <w:pPr>
        <w:pStyle w:val="15"/>
        <w:rPr>
          <w:rFonts w:hint="default" w:ascii="方正仿宋_GBK" w:hAnsi="方正仿宋_GBK"/>
          <w:color w:val="auto"/>
          <w:highlight w:val="none"/>
          <w:lang w:val="en-US"/>
        </w:rPr>
      </w:pPr>
      <w:r>
        <w:rPr>
          <w:rFonts w:hint="eastAsia" w:ascii="方正仿宋_GBK" w:hAnsi="方正仿宋_GBK"/>
          <w:color w:val="auto"/>
          <w:highlight w:val="none"/>
          <w:lang w:val="en-US"/>
        </w:rPr>
        <w:t>（六）</w:t>
      </w:r>
      <w:r>
        <w:rPr>
          <w:rFonts w:hint="eastAsia" w:ascii="方正仿宋_GBK" w:hAnsi="方正仿宋_GBK"/>
          <w:color w:val="auto"/>
          <w:highlight w:val="none"/>
          <w:lang w:val="en-US"/>
        </w:rPr>
        <w:t>检测机构</w:t>
      </w:r>
      <w:r>
        <w:rPr>
          <w:rFonts w:hint="eastAsia" w:ascii="方正仿宋_GBK" w:hAnsi="方正仿宋_GBK"/>
          <w:color w:val="auto"/>
          <w:highlight w:val="none"/>
          <w:lang w:eastAsia="zh-CN"/>
        </w:rPr>
        <w:t>的</w:t>
      </w:r>
      <w:r>
        <w:rPr>
          <w:rFonts w:hint="eastAsia" w:ascii="方正仿宋_GBK" w:hAnsi="方正仿宋_GBK"/>
          <w:color w:val="auto"/>
          <w:highlight w:val="none"/>
          <w:lang w:val="en-US" w:eastAsia="zh-CN"/>
        </w:rPr>
        <w:t>每个</w:t>
      </w:r>
      <w:r>
        <w:rPr>
          <w:rFonts w:hint="eastAsia" w:ascii="方正仿宋_GBK" w:hAnsi="方正仿宋_GBK"/>
          <w:color w:val="auto"/>
          <w:highlight w:val="none"/>
        </w:rPr>
        <w:t>场所应至少具有建筑材料及构配件、市政工程材料检测专项资质中的一项</w:t>
      </w:r>
      <w:r>
        <w:rPr>
          <w:rFonts w:hint="eastAsia" w:ascii="方正仿宋_GBK" w:hAnsi="方正仿宋_GBK"/>
          <w:color w:val="auto"/>
          <w:highlight w:val="none"/>
          <w:lang w:eastAsia="zh-CN"/>
        </w:rPr>
        <w:t>，</w:t>
      </w:r>
      <w:r>
        <w:rPr>
          <w:rFonts w:hint="eastAsia" w:ascii="方正仿宋_GBK" w:hAnsi="方正仿宋_GBK"/>
          <w:color w:val="auto"/>
          <w:highlight w:val="none"/>
          <w:lang w:val="en-US" w:eastAsia="zh-CN"/>
        </w:rPr>
        <w:t>并按照资质标准条件配备场所质量负责人、技术负责人。</w:t>
      </w:r>
      <w:r>
        <w:rPr>
          <w:rFonts w:hint="eastAsia" w:ascii="方正仿宋_GBK" w:hAnsi="方正仿宋_GBK"/>
          <w:color w:val="auto"/>
          <w:highlight w:val="none"/>
          <w:lang w:val="en-US"/>
        </w:rPr>
        <w:t>检测机构</w:t>
      </w:r>
      <w:r>
        <w:rPr>
          <w:rFonts w:hint="eastAsia" w:ascii="方正仿宋_GBK" w:hAnsi="方正仿宋_GBK"/>
          <w:color w:val="auto"/>
          <w:highlight w:val="none"/>
        </w:rPr>
        <w:t>申请综合资质</w:t>
      </w:r>
      <w:r>
        <w:rPr>
          <w:rFonts w:hint="eastAsia" w:ascii="方正仿宋_GBK" w:hAnsi="方正仿宋_GBK"/>
          <w:color w:val="auto"/>
          <w:highlight w:val="none"/>
          <w:lang w:val="en-US" w:eastAsia="zh-CN"/>
        </w:rPr>
        <w:t>认定的检测场所</w:t>
      </w:r>
      <w:r>
        <w:rPr>
          <w:rFonts w:hint="eastAsia" w:ascii="方正仿宋_GBK" w:hAnsi="方正仿宋_GBK"/>
          <w:color w:val="auto"/>
          <w:highlight w:val="none"/>
          <w:lang w:val="en-US"/>
        </w:rPr>
        <w:t>应为</w:t>
      </w:r>
      <w:r>
        <w:rPr>
          <w:rFonts w:hint="eastAsia" w:ascii="方正仿宋_GBK" w:hAnsi="方正仿宋_GBK"/>
          <w:color w:val="auto"/>
          <w:highlight w:val="none"/>
        </w:rPr>
        <w:t>同一</w:t>
      </w:r>
      <w:r>
        <w:rPr>
          <w:rFonts w:hint="eastAsia" w:ascii="方正仿宋_GBK" w:hAnsi="方正仿宋_GBK"/>
          <w:color w:val="auto"/>
          <w:highlight w:val="none"/>
          <w:lang w:val="en-US"/>
        </w:rPr>
        <w:t>检测场所</w:t>
      </w:r>
      <w:r>
        <w:rPr>
          <w:rFonts w:hint="eastAsia" w:ascii="方正仿宋_GBK" w:hAnsi="方正仿宋_GBK"/>
          <w:color w:val="auto"/>
          <w:highlight w:val="none"/>
        </w:rPr>
        <w:t>。</w:t>
      </w:r>
    </w:p>
    <w:p>
      <w:pPr>
        <w:pStyle w:val="15"/>
        <w:rPr>
          <w:rFonts w:hint="eastAsia" w:ascii="方正仿宋_GBK" w:hAnsi="方正仿宋_GBK"/>
          <w:color w:val="auto"/>
          <w:highlight w:val="none"/>
          <w:lang w:val="en-US"/>
        </w:rPr>
      </w:pPr>
      <w:r>
        <w:rPr>
          <w:rFonts w:hint="eastAsia" w:ascii="方正仿宋_GBK" w:hAnsi="方正仿宋_GBK"/>
          <w:color w:val="auto"/>
          <w:highlight w:val="none"/>
          <w:lang w:val="en-US"/>
        </w:rPr>
        <w:t>（七）</w:t>
      </w:r>
      <w:r>
        <w:rPr>
          <w:rFonts w:hint="eastAsia" w:ascii="仿宋_GB2312" w:hAnsi="仿宋_GB2312" w:eastAsia="仿宋_GB2312" w:cs="仿宋_GB2312"/>
          <w:color w:val="auto"/>
          <w:sz w:val="32"/>
          <w:szCs w:val="32"/>
          <w:highlight w:val="none"/>
          <w:lang w:val="en-US" w:eastAsia="zh-CN"/>
        </w:rPr>
        <w:t>检测机构申请增项的</w:t>
      </w:r>
      <w:r>
        <w:rPr>
          <w:rFonts w:hint="eastAsia" w:ascii="仿宋_GB2312" w:hAnsi="仿宋_GB2312" w:eastAsia="仿宋_GB2312" w:cs="仿宋_GB2312"/>
          <w:color w:val="auto"/>
          <w:sz w:val="32"/>
          <w:szCs w:val="32"/>
          <w:highlight w:val="none"/>
        </w:rPr>
        <w:t>，增项</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资质有效期与原资质证书有效期一致。</w:t>
      </w:r>
      <w:r>
        <w:rPr>
          <w:rFonts w:hint="eastAsia" w:ascii="方正仿宋_GBK" w:hAnsi="方正仿宋_GBK"/>
          <w:color w:val="auto"/>
          <w:highlight w:val="none"/>
          <w:lang w:val="en-US"/>
        </w:rPr>
        <w:t>检测机构申请检测专项资质的，应</w:t>
      </w:r>
      <w:r>
        <w:rPr>
          <w:rFonts w:hint="eastAsia" w:ascii="方正仿宋_GBK" w:hAnsi="方正仿宋_GBK"/>
          <w:color w:val="auto"/>
          <w:highlight w:val="none"/>
          <w:lang w:val="en-US" w:eastAsia="zh-CN"/>
        </w:rPr>
        <w:t>具备该</w:t>
      </w:r>
      <w:r>
        <w:rPr>
          <w:rFonts w:hint="eastAsia" w:ascii="方正仿宋_GBK" w:hAnsi="方正仿宋_GBK"/>
          <w:color w:val="auto"/>
          <w:highlight w:val="none"/>
          <w:lang w:val="en-US"/>
        </w:rPr>
        <w:t>专项资质的全部必备检测参数。</w:t>
      </w:r>
    </w:p>
    <w:p>
      <w:pPr>
        <w:pStyle w:val="15"/>
        <w:rPr>
          <w:rFonts w:ascii="方正仿宋_GBK" w:hAnsi="方正仿宋_GBK"/>
          <w:color w:val="auto"/>
          <w:highlight w:val="none"/>
        </w:rPr>
      </w:pPr>
      <w:r>
        <w:rPr>
          <w:rFonts w:hint="eastAsia" w:ascii="方正仿宋_GBK" w:hAnsi="方正仿宋_GBK"/>
          <w:color w:val="auto"/>
          <w:highlight w:val="none"/>
          <w:lang w:val="en-US"/>
        </w:rPr>
        <w:t>申请</w:t>
      </w:r>
      <w:r>
        <w:rPr>
          <w:rFonts w:hint="eastAsia" w:ascii="方正仿宋_GBK" w:hAnsi="方正仿宋_GBK"/>
          <w:color w:val="auto"/>
          <w:highlight w:val="none"/>
        </w:rPr>
        <w:t>增加可选检测</w:t>
      </w:r>
      <w:r>
        <w:rPr>
          <w:rFonts w:hint="eastAsia" w:ascii="方正仿宋_GBK" w:hAnsi="方正仿宋_GBK"/>
          <w:color w:val="auto"/>
          <w:highlight w:val="none"/>
          <w:lang w:val="en-US"/>
        </w:rPr>
        <w:t>参数的</w:t>
      </w:r>
      <w:r>
        <w:rPr>
          <w:rFonts w:hint="eastAsia" w:ascii="方正仿宋_GBK" w:hAnsi="方正仿宋_GBK"/>
          <w:color w:val="auto"/>
          <w:highlight w:val="none"/>
        </w:rPr>
        <w:t>，应</w:t>
      </w:r>
      <w:r>
        <w:rPr>
          <w:rFonts w:hint="eastAsia" w:ascii="方正仿宋_GBK" w:hAnsi="方正仿宋_GBK"/>
          <w:color w:val="auto"/>
          <w:highlight w:val="none"/>
          <w:lang w:val="en-US"/>
        </w:rPr>
        <w:t>具有该参数</w:t>
      </w:r>
      <w:r>
        <w:rPr>
          <w:rFonts w:hint="eastAsia" w:ascii="方正仿宋_GBK" w:hAnsi="方正仿宋_GBK"/>
          <w:color w:val="auto"/>
          <w:highlight w:val="none"/>
        </w:rPr>
        <w:t>对应的专项</w:t>
      </w:r>
      <w:r>
        <w:rPr>
          <w:rFonts w:hint="eastAsia" w:ascii="方正仿宋_GBK" w:hAnsi="方正仿宋_GBK"/>
          <w:color w:val="auto"/>
          <w:highlight w:val="none"/>
          <w:lang w:val="en-US"/>
        </w:rPr>
        <w:t>资质</w:t>
      </w:r>
      <w:r>
        <w:rPr>
          <w:rFonts w:hint="eastAsia" w:ascii="方正仿宋_GBK" w:hAnsi="方正仿宋_GBK"/>
          <w:color w:val="auto"/>
          <w:highlight w:val="none"/>
        </w:rPr>
        <w:t>。检测机构申请增加可选参数的，按照《</w:t>
      </w:r>
      <w:r>
        <w:rPr>
          <w:rFonts w:hint="eastAsia" w:ascii="方正仿宋_GBK" w:hAnsi="方正仿宋_GBK"/>
          <w:color w:val="auto"/>
          <w:highlight w:val="none"/>
          <w:lang w:val="en-US"/>
        </w:rPr>
        <w:t>规定</w:t>
      </w:r>
      <w:r>
        <w:rPr>
          <w:rFonts w:hint="eastAsia" w:ascii="方正仿宋_GBK" w:hAnsi="方正仿宋_GBK"/>
          <w:color w:val="auto"/>
          <w:highlight w:val="none"/>
        </w:rPr>
        <w:t>》第八条第一、二项提交申请材料。</w:t>
      </w:r>
    </w:p>
    <w:p>
      <w:pPr>
        <w:pStyle w:val="4"/>
        <w:ind w:firstLine="628" w:firstLineChars="200"/>
        <w:rPr>
          <w:rFonts w:ascii="方正黑体_GBK" w:hAnsi="方正黑体_GBK" w:cs="方正黑体_GBK"/>
          <w:color w:val="auto"/>
          <w:highlight w:val="none"/>
        </w:rPr>
      </w:pPr>
      <w:r>
        <w:rPr>
          <w:rFonts w:hint="eastAsia" w:ascii="方正黑体_GBK" w:hAnsi="方正黑体_GBK" w:cs="方正黑体_GBK"/>
          <w:color w:val="auto"/>
          <w:highlight w:val="none"/>
        </w:rPr>
        <w:t>二、检测活动管理</w:t>
      </w:r>
    </w:p>
    <w:p>
      <w:pPr>
        <w:rPr>
          <w:rFonts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rPr>
        <w:t>八）</w:t>
      </w:r>
      <w:r>
        <w:rPr>
          <w:rFonts w:hint="eastAsia" w:ascii="方正仿宋_GBK" w:hAnsi="方正仿宋_GBK"/>
          <w:color w:val="auto"/>
          <w:highlight w:val="none"/>
        </w:rPr>
        <w:t>从事建设工程质量检测活动的人员，</w:t>
      </w:r>
      <w:r>
        <w:rPr>
          <w:rFonts w:hint="eastAsia" w:ascii="方正仿宋_GBK" w:hAnsi="方正仿宋_GBK"/>
          <w:color w:val="auto"/>
          <w:highlight w:val="none"/>
          <w:lang w:val="en-US"/>
        </w:rPr>
        <w:t>应参加</w:t>
      </w:r>
      <w:r>
        <w:rPr>
          <w:rFonts w:hint="eastAsia" w:ascii="方正仿宋_GBK" w:hAnsi="方正仿宋_GBK"/>
          <w:color w:val="auto"/>
          <w:highlight w:val="none"/>
        </w:rPr>
        <w:t>重庆市建设工程质量检测人员职业能力培训，取得职业培训合格证书</w:t>
      </w:r>
      <w:r>
        <w:rPr>
          <w:rFonts w:hint="eastAsia" w:ascii="方正仿宋_GBK" w:hAnsi="方正仿宋_GBK"/>
          <w:color w:val="auto"/>
          <w:highlight w:val="none"/>
          <w:lang w:eastAsia="zh-CN"/>
        </w:rPr>
        <w:t>，</w:t>
      </w:r>
      <w:r>
        <w:rPr>
          <w:rFonts w:hint="eastAsia" w:ascii="方正仿宋_GBK" w:hAnsi="方正仿宋_GBK"/>
          <w:color w:val="auto"/>
          <w:highlight w:val="none"/>
          <w:lang w:val="en-US" w:eastAsia="zh-CN"/>
        </w:rPr>
        <w:t>并</w:t>
      </w:r>
      <w:r>
        <w:rPr>
          <w:rFonts w:hint="eastAsia" w:ascii="方正仿宋_GBK" w:hAnsi="方正仿宋_GBK"/>
          <w:color w:val="auto"/>
          <w:highlight w:val="none"/>
          <w:lang w:val="en-US"/>
        </w:rPr>
        <w:t>纳入</w:t>
      </w:r>
      <w:r>
        <w:rPr>
          <w:rFonts w:hint="eastAsia" w:ascii="方正仿宋_GBK" w:hAnsi="方正仿宋_GBK"/>
          <w:color w:val="auto"/>
          <w:highlight w:val="none"/>
        </w:rPr>
        <w:t>“重庆市住房城乡建设教育培训管理系统”统一</w:t>
      </w:r>
      <w:r>
        <w:rPr>
          <w:rFonts w:hint="eastAsia" w:ascii="方正仿宋_GBK" w:hAnsi="方正仿宋_GBK"/>
          <w:color w:val="auto"/>
          <w:highlight w:val="none"/>
          <w:lang w:val="en-US"/>
        </w:rPr>
        <w:t>管理</w:t>
      </w:r>
      <w:r>
        <w:rPr>
          <w:rFonts w:hint="eastAsia" w:ascii="方正仿宋_GBK" w:hAnsi="方正仿宋_GBK"/>
          <w:color w:val="auto"/>
          <w:highlight w:val="none"/>
        </w:rPr>
        <w:t>。</w:t>
      </w:r>
    </w:p>
    <w:p>
      <w:pPr>
        <w:rPr>
          <w:rFonts w:ascii="方正仿宋_GBK" w:hAnsi="方正仿宋_GBK"/>
          <w:color w:val="auto"/>
          <w:highlight w:val="none"/>
        </w:rPr>
      </w:pPr>
      <w:r>
        <w:rPr>
          <w:rFonts w:hint="eastAsia" w:ascii="方正仿宋_GBK" w:hAnsi="方正仿宋_GBK"/>
          <w:color w:val="auto"/>
          <w:highlight w:val="none"/>
        </w:rPr>
        <w:t>检测机构应加强人员的培训，组织检测人员定期参加继续教育，确保人员技术能力持续满足所开展检测活动的要求。</w:t>
      </w:r>
    </w:p>
    <w:p>
      <w:pPr>
        <w:rPr>
          <w:rFonts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rPr>
        <w:t>九）</w:t>
      </w:r>
      <w:r>
        <w:rPr>
          <w:rFonts w:hint="eastAsia" w:ascii="方正仿宋_GBK" w:hAnsi="方正仿宋_GBK"/>
          <w:color w:val="auto"/>
          <w:highlight w:val="none"/>
        </w:rPr>
        <w:t>施工前，建设单位应编制检测计划。检测计划内容应包括检测项目、检测参数、检测部位及检测数量等。建设工程委托第三方监理的，检测计划应经监理单位审核通过。现场检测实施前，建设单位须将检测计划报送至建设工程项目质量监督机构。</w:t>
      </w:r>
    </w:p>
    <w:p>
      <w:pPr>
        <w:rPr>
          <w:rFonts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bCs/>
          <w:color w:val="auto"/>
          <w:highlight w:val="none"/>
          <w:lang w:val="en-US"/>
        </w:rPr>
        <w:t>十</w:t>
      </w:r>
      <w:r>
        <w:rPr>
          <w:rFonts w:hint="eastAsia" w:ascii="方正仿宋_GBK" w:hAnsi="方正仿宋_GBK"/>
          <w:color w:val="auto"/>
          <w:highlight w:val="none"/>
          <w:lang w:val="en-US"/>
        </w:rPr>
        <w:t>）</w:t>
      </w:r>
      <w:r>
        <w:rPr>
          <w:rFonts w:hint="eastAsia" w:ascii="方正仿宋_GBK" w:hAnsi="方正仿宋_GBK"/>
          <w:bCs/>
          <w:color w:val="auto"/>
          <w:highlight w:val="none"/>
        </w:rPr>
        <w:t>对涉及结构安全和主要使用功能的试样，应采取防止被调换的技术措施。</w:t>
      </w:r>
      <w:r>
        <w:rPr>
          <w:rFonts w:hint="eastAsia" w:ascii="方正仿宋_GBK" w:hAnsi="方正仿宋_GBK"/>
          <w:color w:val="auto"/>
          <w:highlight w:val="none"/>
        </w:rPr>
        <w:t>检测机构接收检测试样时，应当对试样数量、规格、状况、标识、封志等符合性进行检查，确认无误后方可收样、检测。实行二维码防伪技术的检测项目，收样时应通过二维码收样、验样。试样存在下列情况时，检测机构应拒绝收样：</w:t>
      </w:r>
    </w:p>
    <w:p>
      <w:pPr>
        <w:rPr>
          <w:rFonts w:ascii="方正仿宋_GBK" w:hAnsi="方正仿宋_GBK"/>
          <w:color w:val="auto"/>
          <w:highlight w:val="none"/>
        </w:rPr>
      </w:pPr>
      <w:r>
        <w:rPr>
          <w:rFonts w:hint="eastAsia" w:ascii="方正仿宋_GBK" w:hAnsi="方正仿宋_GBK"/>
          <w:color w:val="auto"/>
          <w:highlight w:val="none"/>
        </w:rPr>
        <w:t>1、数量、规格等不符合检测标准要求；</w:t>
      </w:r>
    </w:p>
    <w:p>
      <w:pPr>
        <w:rPr>
          <w:rFonts w:ascii="方正仿宋_GBK" w:hAnsi="方正仿宋_GBK"/>
          <w:color w:val="auto"/>
          <w:highlight w:val="none"/>
        </w:rPr>
      </w:pPr>
      <w:r>
        <w:rPr>
          <w:rFonts w:hint="eastAsia" w:ascii="方正仿宋_GBK" w:hAnsi="方正仿宋_GBK"/>
          <w:color w:val="auto"/>
          <w:highlight w:val="none"/>
        </w:rPr>
        <w:t>2、无唯一性标识或二维码不能识别的；</w:t>
      </w:r>
    </w:p>
    <w:p>
      <w:pPr>
        <w:pStyle w:val="15"/>
        <w:rPr>
          <w:rFonts w:ascii="方正仿宋_GBK" w:hAnsi="方正仿宋_GBK"/>
          <w:color w:val="auto"/>
          <w:highlight w:val="none"/>
        </w:rPr>
      </w:pPr>
      <w:r>
        <w:rPr>
          <w:rFonts w:hint="eastAsia" w:ascii="方正仿宋_GBK" w:hAnsi="方正仿宋_GBK"/>
          <w:color w:val="auto"/>
          <w:highlight w:val="none"/>
        </w:rPr>
        <w:t>3、混凝土试件、砂浆试件未植入防调换标识的。</w:t>
      </w:r>
    </w:p>
    <w:p>
      <w:pPr>
        <w:rPr>
          <w:rFonts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rPr>
        <w:t>十一）</w:t>
      </w:r>
      <w:r>
        <w:rPr>
          <w:rFonts w:hint="eastAsia" w:ascii="方正仿宋_GBK" w:hAnsi="方正仿宋_GBK"/>
          <w:color w:val="auto"/>
          <w:highlight w:val="none"/>
        </w:rPr>
        <w:t>检测报告应经检测人员、审核人员、报告批准人签</w:t>
      </w:r>
      <w:r>
        <w:rPr>
          <w:rFonts w:hint="eastAsia" w:ascii="方正仿宋_GBK" w:hAnsi="方正仿宋_GBK"/>
          <w:color w:val="auto"/>
          <w:highlight w:val="none"/>
        </w:rPr>
        <w:t>署，并加盖检测专用章，多页检测报告须加盖检测</w:t>
      </w:r>
      <w:r>
        <w:rPr>
          <w:rFonts w:ascii="方正仿宋_GBK" w:hAnsi="方正仿宋_GBK"/>
          <w:color w:val="auto"/>
          <w:highlight w:val="none"/>
        </w:rPr>
        <w:t>报告</w:t>
      </w:r>
      <w:r>
        <w:rPr>
          <w:rFonts w:hint="eastAsia" w:ascii="方正仿宋_GBK" w:hAnsi="方正仿宋_GBK"/>
          <w:color w:val="auto"/>
          <w:highlight w:val="none"/>
        </w:rPr>
        <w:t>骑缝章，实施见证取样检测的检测报告应</w:t>
      </w:r>
      <w:r>
        <w:rPr>
          <w:rFonts w:ascii="方正仿宋_GBK" w:hAnsi="方正仿宋_GBK"/>
          <w:color w:val="auto"/>
          <w:highlight w:val="none"/>
        </w:rPr>
        <w:t>加</w:t>
      </w:r>
      <w:r>
        <w:rPr>
          <w:rFonts w:hint="eastAsia" w:ascii="方正仿宋_GBK" w:hAnsi="方正仿宋_GBK"/>
          <w:color w:val="auto"/>
          <w:highlight w:val="none"/>
        </w:rPr>
        <w:t>盖见证取样专用章。</w:t>
      </w:r>
      <w:r>
        <w:rPr>
          <w:rFonts w:hint="eastAsia" w:ascii="方正仿宋_GBK" w:hAnsi="方正仿宋_GBK"/>
          <w:color w:val="auto"/>
          <w:highlight w:val="none"/>
          <w:lang w:val="en-US"/>
        </w:rPr>
        <w:t>涉及</w:t>
      </w:r>
      <w:r>
        <w:rPr>
          <w:rFonts w:hint="eastAsia" w:ascii="方正仿宋_GBK" w:hAnsi="方正仿宋_GBK"/>
          <w:color w:val="auto"/>
          <w:highlight w:val="none"/>
          <w:lang w:val="en-US"/>
        </w:rPr>
        <w:t>《重庆市</w:t>
      </w:r>
      <w:r>
        <w:rPr>
          <w:rFonts w:hint="eastAsia" w:ascii="方正仿宋_GBK" w:hAnsi="方正仿宋_GBK"/>
          <w:color w:val="auto"/>
          <w:highlight w:val="none"/>
          <w:lang w:val="en-US" w:eastAsia="zh-CN"/>
        </w:rPr>
        <w:t>建设</w:t>
      </w:r>
      <w:r>
        <w:rPr>
          <w:rFonts w:hint="eastAsia" w:ascii="方正仿宋_GBK" w:hAnsi="方正仿宋_GBK"/>
          <w:color w:val="auto"/>
          <w:highlight w:val="none"/>
          <w:lang w:val="en-US"/>
        </w:rPr>
        <w:t>工程质量检测专项及检测能力表》</w:t>
      </w:r>
      <w:r>
        <w:rPr>
          <w:rFonts w:hint="eastAsia" w:ascii="方正仿宋_GBK" w:hAnsi="方正仿宋_GBK"/>
          <w:color w:val="auto"/>
          <w:highlight w:val="none"/>
          <w:lang w:val="en-US"/>
        </w:rPr>
        <w:t>以外检测项目或参数的检测报告</w:t>
      </w:r>
      <w:r>
        <w:rPr>
          <w:rFonts w:hint="eastAsia" w:ascii="方正仿宋_GBK" w:hAnsi="方正仿宋_GBK"/>
          <w:color w:val="auto"/>
          <w:highlight w:val="none"/>
        </w:rPr>
        <w:t>不得加盖检测专用章。检测机构</w:t>
      </w:r>
      <w:r>
        <w:rPr>
          <w:rFonts w:hint="eastAsia" w:ascii="方正仿宋_GBK" w:hAnsi="方正仿宋_GBK"/>
          <w:color w:val="auto"/>
          <w:highlight w:val="none"/>
          <w:lang w:val="en-US"/>
        </w:rPr>
        <w:t>应在</w:t>
      </w:r>
      <w:r>
        <w:rPr>
          <w:rFonts w:hint="eastAsia" w:ascii="方正仿宋_GBK" w:hAnsi="方正仿宋_GBK"/>
          <w:color w:val="auto"/>
          <w:highlight w:val="none"/>
        </w:rPr>
        <w:t>取得检测资质后，按照规定刻制检测专用章。各检测场所</w:t>
      </w:r>
      <w:r>
        <w:rPr>
          <w:rFonts w:hint="eastAsia" w:ascii="方正仿宋_GBK" w:hAnsi="方正仿宋_GBK"/>
          <w:color w:val="auto"/>
          <w:highlight w:val="none"/>
          <w:lang w:val="en-US"/>
        </w:rPr>
        <w:t>地址</w:t>
      </w:r>
      <w:r>
        <w:rPr>
          <w:rFonts w:hint="eastAsia" w:ascii="方正仿宋_GBK" w:hAnsi="方正仿宋_GBK"/>
          <w:color w:val="auto"/>
          <w:highlight w:val="none"/>
        </w:rPr>
        <w:t>的检测</w:t>
      </w:r>
      <w:r>
        <w:rPr>
          <w:rFonts w:hint="eastAsia" w:ascii="方正仿宋_GBK" w:hAnsi="方正仿宋_GBK"/>
          <w:color w:val="auto"/>
          <w:highlight w:val="none"/>
        </w:rPr>
        <w:t>专用章不得混用。</w:t>
      </w:r>
    </w:p>
    <w:p>
      <w:pPr>
        <w:rPr>
          <w:rFonts w:hint="eastAsia" w:ascii="方正仿宋_GBK" w:hAnsi="方正仿宋_GBK"/>
          <w:strike w:val="0"/>
          <w:color w:val="auto"/>
          <w:highlight w:val="none"/>
          <w:u w:val="none"/>
          <w:lang w:val="en-US"/>
        </w:rPr>
      </w:pPr>
      <w:r>
        <w:rPr>
          <w:rFonts w:hint="eastAsia" w:ascii="方正仿宋_GBK" w:hAnsi="方正仿宋_GBK"/>
          <w:color w:val="auto"/>
          <w:highlight w:val="none"/>
        </w:rPr>
        <w:t>鼓励</w:t>
      </w:r>
      <w:r>
        <w:rPr>
          <w:rFonts w:hint="eastAsia" w:ascii="方正仿宋_GBK" w:hAnsi="方正仿宋_GBK"/>
          <w:color w:val="auto"/>
          <w:highlight w:val="none"/>
          <w:lang w:val="en-US" w:eastAsia="zh-CN"/>
        </w:rPr>
        <w:t>检测机构推广使用</w:t>
      </w:r>
      <w:r>
        <w:rPr>
          <w:rFonts w:hint="eastAsia" w:ascii="方正仿宋_GBK" w:hAnsi="方正仿宋_GBK"/>
          <w:color w:val="auto"/>
          <w:highlight w:val="none"/>
        </w:rPr>
        <w:t>电子检测报告</w:t>
      </w:r>
      <w:r>
        <w:rPr>
          <w:rFonts w:hint="eastAsia" w:ascii="方正仿宋_GBK" w:hAnsi="方正仿宋_GBK"/>
          <w:color w:val="auto"/>
          <w:highlight w:val="none"/>
          <w:lang w:eastAsia="zh-CN"/>
        </w:rPr>
        <w:t>，</w:t>
      </w:r>
      <w:r>
        <w:rPr>
          <w:rFonts w:hint="eastAsia" w:ascii="方正仿宋_GBK" w:hAnsi="方正仿宋_GBK"/>
          <w:color w:val="auto"/>
          <w:highlight w:val="none"/>
        </w:rPr>
        <w:t>电子检测报告的签字、盖章等应符合《中华人民共和国电子签名法》的规定，可作为建设工程质量验收资料。</w:t>
      </w:r>
    </w:p>
    <w:p>
      <w:pPr>
        <w:pStyle w:val="15"/>
        <w:rPr>
          <w:rFonts w:ascii="方正仿宋_GBK" w:hAnsi="方正仿宋_GBK"/>
          <w:color w:val="auto"/>
          <w:highlight w:val="none"/>
        </w:rPr>
      </w:pPr>
      <w:r>
        <w:rPr>
          <w:rFonts w:hint="eastAsia" w:ascii="方正仿宋_GBK" w:hAnsi="方正仿宋_GBK"/>
          <w:color w:val="auto"/>
          <w:szCs w:val="24"/>
          <w:highlight w:val="none"/>
          <w:lang w:val="en-US"/>
        </w:rPr>
        <w:t>（十二）</w:t>
      </w:r>
      <w:r>
        <w:rPr>
          <w:rFonts w:hint="eastAsia" w:ascii="方正仿宋_GBK" w:hAnsi="方正仿宋_GBK"/>
          <w:bCs/>
          <w:color w:val="auto"/>
          <w:highlight w:val="none"/>
        </w:rPr>
        <w:t>检测原始记录应当及时、完整、真实、准确。检测机构应建立电子数据管理制度，</w:t>
      </w:r>
      <w:r>
        <w:rPr>
          <w:rFonts w:hint="eastAsia" w:ascii="方正仿宋_GBK" w:hAnsi="方正仿宋_GBK"/>
          <w:color w:val="auto"/>
          <w:highlight w:val="none"/>
        </w:rPr>
        <w:t>应当对电子数据进行加密、加权、备份，严禁擅自修改或删除。</w:t>
      </w:r>
    </w:p>
    <w:p>
      <w:pPr>
        <w:pStyle w:val="15"/>
        <w:rPr>
          <w:rFonts w:ascii="方正仿宋_GBK" w:hAnsi="方正仿宋_GBK"/>
          <w:color w:val="auto"/>
          <w:highlight w:val="none"/>
        </w:rPr>
      </w:pPr>
      <w:r>
        <w:rPr>
          <w:rFonts w:hint="eastAsia" w:ascii="方正仿宋_GBK" w:hAnsi="方正仿宋_GBK"/>
          <w:color w:val="auto"/>
          <w:highlight w:val="none"/>
        </w:rPr>
        <w:t>自动化设备、智能化设备</w:t>
      </w:r>
      <w:r>
        <w:rPr>
          <w:rFonts w:hint="eastAsia" w:ascii="方正仿宋_GBK" w:hAnsi="方正仿宋_GBK"/>
          <w:color w:val="auto"/>
          <w:highlight w:val="none"/>
          <w:lang w:val="en-US"/>
        </w:rPr>
        <w:t>产生的电子记录</w:t>
      </w:r>
      <w:r>
        <w:rPr>
          <w:rFonts w:hint="eastAsia" w:ascii="方正仿宋_GBK" w:hAnsi="方正仿宋_GBK"/>
          <w:color w:val="auto"/>
          <w:highlight w:val="none"/>
        </w:rPr>
        <w:t>应满足</w:t>
      </w:r>
      <w:r>
        <w:rPr>
          <w:rFonts w:hint="eastAsia" w:ascii="方正仿宋_GBK" w:hAnsi="方正仿宋_GBK"/>
          <w:color w:val="auto"/>
          <w:highlight w:val="none"/>
          <w:lang w:val="en-US" w:eastAsia="zh-CN"/>
        </w:rPr>
        <w:t>国家、</w:t>
      </w:r>
      <w:r>
        <w:rPr>
          <w:rFonts w:hint="eastAsia" w:ascii="方正仿宋_GBK" w:hAnsi="方正仿宋_GBK"/>
          <w:color w:val="auto"/>
          <w:highlight w:val="none"/>
        </w:rPr>
        <w:t>行业、地方标准的相关要求。</w:t>
      </w:r>
    </w:p>
    <w:p>
      <w:pPr>
        <w:rPr>
          <w:rFonts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rPr>
        <w:t>十三）</w:t>
      </w:r>
      <w:r>
        <w:rPr>
          <w:rFonts w:hint="eastAsia" w:ascii="方正仿宋_GBK" w:hAnsi="方正仿宋_GBK"/>
          <w:color w:val="auto"/>
          <w:highlight w:val="none"/>
        </w:rPr>
        <w:t>检测机构应当建立</w:t>
      </w:r>
      <w:r>
        <w:rPr>
          <w:rFonts w:hint="eastAsia" w:ascii="方正仿宋_GBK" w:hAnsi="方正仿宋_GBK"/>
          <w:color w:val="auto"/>
          <w:highlight w:val="none"/>
          <w:lang w:eastAsia="zh-CN"/>
        </w:rPr>
        <w:t>检测结果</w:t>
      </w:r>
      <w:r>
        <w:rPr>
          <w:rFonts w:hint="eastAsia" w:ascii="方正仿宋_GBK" w:hAnsi="方正仿宋_GBK"/>
          <w:color w:val="auto"/>
          <w:highlight w:val="none"/>
        </w:rPr>
        <w:t>不合格</w:t>
      </w:r>
      <w:r>
        <w:rPr>
          <w:rFonts w:hint="eastAsia" w:ascii="方正仿宋_GBK" w:hAnsi="方正仿宋_GBK"/>
          <w:color w:val="auto"/>
          <w:highlight w:val="none"/>
          <w:lang w:eastAsia="zh-CN"/>
        </w:rPr>
        <w:t>项目</w:t>
      </w:r>
      <w:r>
        <w:rPr>
          <w:rFonts w:hint="eastAsia" w:ascii="方正仿宋_GBK" w:hAnsi="方正仿宋_GBK"/>
          <w:color w:val="auto"/>
          <w:highlight w:val="none"/>
        </w:rPr>
        <w:t>台帐，检测项目涉及</w:t>
      </w:r>
      <w:r>
        <w:rPr>
          <w:rFonts w:hint="eastAsia" w:ascii="方正仿宋_GBK" w:hAnsi="方正仿宋_GBK"/>
          <w:color w:val="auto"/>
          <w:highlight w:val="none"/>
        </w:rPr>
        <w:t>结构安全、主要使用功能检测结果不合格的，应</w:t>
      </w:r>
      <w:r>
        <w:rPr>
          <w:rFonts w:hint="eastAsia" w:ascii="方正仿宋_GBK" w:hAnsi="方正仿宋_GBK"/>
          <w:color w:val="auto"/>
          <w:highlight w:val="none"/>
          <w:lang w:val="en-US"/>
        </w:rPr>
        <w:t>于</w:t>
      </w:r>
      <w:r>
        <w:rPr>
          <w:rFonts w:hint="eastAsia" w:ascii="方正仿宋_GBK" w:hAnsi="方正仿宋_GBK"/>
          <w:color w:val="auto"/>
          <w:highlight w:val="none"/>
        </w:rPr>
        <w:t>24</w:t>
      </w:r>
      <w:r>
        <w:rPr>
          <w:rFonts w:hint="eastAsia" w:ascii="方正仿宋_GBK" w:hAnsi="方正仿宋_GBK"/>
          <w:color w:val="auto"/>
          <w:highlight w:val="none"/>
          <w:lang w:val="en-US"/>
        </w:rPr>
        <w:t>小时</w:t>
      </w:r>
      <w:r>
        <w:rPr>
          <w:rFonts w:hint="eastAsia" w:ascii="方正仿宋_GBK" w:hAnsi="方正仿宋_GBK"/>
          <w:color w:val="auto"/>
          <w:highlight w:val="none"/>
        </w:rPr>
        <w:t>内报告委托</w:t>
      </w:r>
      <w:r>
        <w:rPr>
          <w:rFonts w:hint="eastAsia" w:ascii="方正仿宋_GBK" w:hAnsi="方正仿宋_GBK"/>
          <w:color w:val="auto"/>
          <w:highlight w:val="none"/>
          <w:lang w:val="en-US"/>
        </w:rPr>
        <w:t>方</w:t>
      </w:r>
      <w:r>
        <w:rPr>
          <w:rFonts w:hint="eastAsia" w:ascii="方正仿宋_GBK" w:hAnsi="方正仿宋_GBK"/>
          <w:color w:val="auto"/>
          <w:highlight w:val="none"/>
        </w:rPr>
        <w:t>和建设工程</w:t>
      </w:r>
      <w:r>
        <w:rPr>
          <w:rFonts w:ascii="方正仿宋_GBK" w:hAnsi="方正仿宋_GBK"/>
          <w:color w:val="auto"/>
          <w:highlight w:val="none"/>
        </w:rPr>
        <w:t>项目质量监督机构</w:t>
      </w:r>
      <w:r>
        <w:rPr>
          <w:rFonts w:hint="eastAsia" w:ascii="方正仿宋_GBK" w:hAnsi="方正仿宋_GBK"/>
          <w:color w:val="auto"/>
          <w:highlight w:val="none"/>
        </w:rPr>
        <w:t>。</w:t>
      </w:r>
      <w:bookmarkStart w:id="0" w:name="_GoBack"/>
      <w:bookmarkEnd w:id="0"/>
    </w:p>
    <w:p>
      <w:pPr>
        <w:rPr>
          <w:rFonts w:ascii="方正仿宋_GBK" w:hAnsi="方正仿宋_GBK"/>
          <w:color w:val="auto"/>
          <w:highlight w:val="none"/>
          <w:lang w:val="en-US"/>
        </w:rPr>
      </w:pPr>
      <w:r>
        <w:rPr>
          <w:rFonts w:hint="eastAsia" w:ascii="方正仿宋_GBK" w:hAnsi="方正仿宋_GBK"/>
          <w:color w:val="auto"/>
          <w:highlight w:val="none"/>
        </w:rPr>
        <w:t>（</w:t>
      </w:r>
      <w:r>
        <w:rPr>
          <w:rFonts w:hint="eastAsia" w:ascii="方正仿宋_GBK" w:hAnsi="方正仿宋_GBK"/>
          <w:color w:val="auto"/>
          <w:highlight w:val="none"/>
          <w:lang w:val="en-US"/>
        </w:rPr>
        <w:t>十四）</w:t>
      </w:r>
      <w:r>
        <w:rPr>
          <w:rFonts w:hint="eastAsia" w:ascii="方正仿宋_GBK" w:hAnsi="方正仿宋_GBK"/>
          <w:color w:val="auto"/>
          <w:highlight w:val="none"/>
        </w:rPr>
        <w:t>涉及结构安全的试块、试件及结构建筑材料的检测资料汇总表和有关地基基础、主体结构、钢结构、市政基础设施主体结构的检测</w:t>
      </w:r>
      <w:r>
        <w:rPr>
          <w:rFonts w:hint="eastAsia" w:ascii="方正仿宋_GBK" w:hAnsi="方正仿宋_GBK"/>
          <w:color w:val="auto"/>
          <w:highlight w:val="none"/>
          <w:lang w:val="en-US"/>
        </w:rPr>
        <w:t>资料</w:t>
      </w:r>
      <w:r>
        <w:rPr>
          <w:rFonts w:hint="eastAsia" w:ascii="方正仿宋_GBK" w:hAnsi="方正仿宋_GBK"/>
          <w:color w:val="auto"/>
          <w:highlight w:val="none"/>
        </w:rPr>
        <w:t>等</w:t>
      </w:r>
      <w:r>
        <w:rPr>
          <w:rFonts w:hint="eastAsia" w:ascii="方正仿宋_GBK" w:hAnsi="方正仿宋_GBK"/>
          <w:color w:val="auto"/>
          <w:highlight w:val="none"/>
          <w:lang w:val="en-US"/>
        </w:rPr>
        <w:t>档案</w:t>
      </w:r>
      <w:r>
        <w:rPr>
          <w:rFonts w:ascii="方正仿宋_GBK" w:hAnsi="方正仿宋_GBK"/>
          <w:color w:val="auto"/>
          <w:highlight w:val="none"/>
          <w:lang w:val="en-US"/>
        </w:rPr>
        <w:t>保管期限</w:t>
      </w:r>
      <w:r>
        <w:rPr>
          <w:rFonts w:hint="eastAsia" w:ascii="方正仿宋_GBK" w:hAnsi="方正仿宋_GBK"/>
          <w:color w:val="auto"/>
          <w:highlight w:val="none"/>
          <w:lang w:val="en-US"/>
        </w:rPr>
        <w:t>应不少于</w:t>
      </w:r>
      <w:r>
        <w:rPr>
          <w:rFonts w:hint="eastAsia" w:ascii="方正仿宋_GBK" w:hAnsi="方正仿宋_GBK"/>
          <w:color w:val="auto"/>
          <w:highlight w:val="none"/>
        </w:rPr>
        <w:t>20年，</w:t>
      </w:r>
      <w:r>
        <w:rPr>
          <w:rFonts w:hint="eastAsia" w:ascii="方正仿宋_GBK" w:hAnsi="方正仿宋_GBK"/>
          <w:color w:val="auto"/>
          <w:highlight w:val="none"/>
        </w:rPr>
        <w:t>其他检测资料档案保管期限</w:t>
      </w:r>
      <w:r>
        <w:rPr>
          <w:rFonts w:hint="eastAsia" w:ascii="方正仿宋_GBK" w:hAnsi="方正仿宋_GBK"/>
          <w:color w:val="auto"/>
          <w:highlight w:val="none"/>
          <w:lang w:val="en-US"/>
        </w:rPr>
        <w:t>应不少于</w:t>
      </w:r>
      <w:r>
        <w:rPr>
          <w:rFonts w:hint="eastAsia" w:ascii="方正仿宋_GBK" w:hAnsi="方正仿宋_GBK"/>
          <w:color w:val="auto"/>
          <w:highlight w:val="none"/>
        </w:rPr>
        <w:t>5年。</w:t>
      </w:r>
      <w:r>
        <w:rPr>
          <w:rFonts w:hint="eastAsia" w:ascii="方正仿宋_GBK" w:hAnsi="方正仿宋_GBK"/>
          <w:color w:val="auto"/>
          <w:highlight w:val="none"/>
          <w:lang w:val="en-US"/>
        </w:rPr>
        <w:t>检测机构试验</w:t>
      </w:r>
      <w:r>
        <w:rPr>
          <w:rFonts w:hint="eastAsia" w:ascii="方正仿宋_GBK" w:hAnsi="方正仿宋_GBK"/>
          <w:color w:val="auto"/>
          <w:highlight w:val="none"/>
        </w:rPr>
        <w:t>室的监控视频保存期限不少于</w:t>
      </w:r>
      <w:r>
        <w:rPr>
          <w:rFonts w:hint="eastAsia" w:ascii="方正仿宋_GBK" w:hAnsi="方正仿宋_GBK"/>
          <w:color w:val="auto"/>
          <w:highlight w:val="none"/>
          <w:lang w:val="en-US"/>
        </w:rPr>
        <w:t>12</w:t>
      </w:r>
      <w:r>
        <w:rPr>
          <w:rFonts w:hint="eastAsia" w:ascii="方正仿宋_GBK" w:hAnsi="方正仿宋_GBK"/>
          <w:color w:val="auto"/>
          <w:highlight w:val="none"/>
        </w:rPr>
        <w:t>个月。</w:t>
      </w:r>
    </w:p>
    <w:p>
      <w:pPr>
        <w:rPr>
          <w:rFonts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rPr>
        <w:t>十五）</w:t>
      </w:r>
      <w:r>
        <w:rPr>
          <w:rFonts w:hint="eastAsia" w:ascii="方正仿宋_GBK" w:hAnsi="方正仿宋_GBK"/>
          <w:color w:val="auto"/>
          <w:highlight w:val="none"/>
          <w:lang w:val="en-US" w:eastAsia="zh-CN"/>
        </w:rPr>
        <w:t>市外</w:t>
      </w:r>
      <w:r>
        <w:rPr>
          <w:rFonts w:hint="eastAsia" w:ascii="方正仿宋_GBK" w:hAnsi="方正仿宋_GBK"/>
          <w:color w:val="auto"/>
          <w:highlight w:val="none"/>
        </w:rPr>
        <w:t>检测机构入渝开展检测活动的，其主要人员、检测设备、检测报告等应纳入“</w:t>
      </w:r>
      <w:r>
        <w:rPr>
          <w:rFonts w:hint="eastAsia" w:ascii="方正仿宋_GBK" w:hAnsi="方正仿宋_GBK"/>
          <w:color w:val="auto"/>
          <w:highlight w:val="none"/>
          <w:lang w:val="en-US"/>
        </w:rPr>
        <w:t>重庆市房屋市政工程质量检测监管平台</w:t>
      </w:r>
      <w:r>
        <w:rPr>
          <w:rFonts w:hint="eastAsia" w:ascii="方正仿宋_GBK" w:hAnsi="方正仿宋_GBK"/>
          <w:color w:val="auto"/>
          <w:highlight w:val="none"/>
        </w:rPr>
        <w:t>”</w:t>
      </w:r>
      <w:r>
        <w:rPr>
          <w:rFonts w:hint="eastAsia" w:ascii="方正仿宋_GBK" w:hAnsi="方正仿宋_GBK"/>
          <w:color w:val="auto"/>
          <w:highlight w:val="none"/>
          <w:lang w:val="en-US"/>
        </w:rPr>
        <w:t>管理</w:t>
      </w:r>
      <w:r>
        <w:rPr>
          <w:rFonts w:hint="eastAsia" w:ascii="方正仿宋_GBK" w:hAnsi="方正仿宋_GBK"/>
          <w:color w:val="auto"/>
          <w:highlight w:val="none"/>
        </w:rPr>
        <w:t>。</w:t>
      </w:r>
    </w:p>
    <w:p>
      <w:pPr>
        <w:rPr>
          <w:rFonts w:hint="eastAsia"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rPr>
        <w:t>十六）</w:t>
      </w:r>
      <w:r>
        <w:rPr>
          <w:rFonts w:hint="eastAsia" w:ascii="方正仿宋_GBK" w:hAnsi="方正仿宋_GBK"/>
          <w:color w:val="auto"/>
          <w:kern w:val="0"/>
          <w:sz w:val="31"/>
          <w:szCs w:val="31"/>
          <w:highlight w:val="none"/>
          <w:lang w:val="en-US" w:bidi="ar"/>
        </w:rPr>
        <w:t>检测机构</w:t>
      </w:r>
      <w:r>
        <w:rPr>
          <w:rFonts w:hint="eastAsia" w:ascii="方正仿宋_GBK" w:hAnsi="方正仿宋_GBK"/>
          <w:color w:val="auto"/>
          <w:highlight w:val="none"/>
          <w:lang w:val="en-US"/>
        </w:rPr>
        <w:t>不得承担资质证书中未取得检测专项相关的检测业务。</w:t>
      </w:r>
      <w:r>
        <w:rPr>
          <w:rFonts w:hint="eastAsia" w:ascii="方正仿宋_GBK" w:hAnsi="方正仿宋_GBK"/>
          <w:color w:val="auto"/>
          <w:highlight w:val="none"/>
        </w:rPr>
        <w:t>对于专项资质</w:t>
      </w:r>
      <w:r>
        <w:rPr>
          <w:rFonts w:hint="eastAsia" w:ascii="方正仿宋_GBK" w:hAnsi="方正仿宋_GBK"/>
          <w:color w:val="auto"/>
          <w:highlight w:val="none"/>
          <w:lang w:val="en-US"/>
        </w:rPr>
        <w:t>中</w:t>
      </w:r>
      <w:r>
        <w:rPr>
          <w:rFonts w:hint="eastAsia" w:ascii="方正仿宋_GBK" w:hAnsi="方正仿宋_GBK"/>
          <w:color w:val="auto"/>
          <w:highlight w:val="none"/>
        </w:rPr>
        <w:t>未取得</w:t>
      </w:r>
      <w:r>
        <w:rPr>
          <w:rFonts w:hint="eastAsia" w:ascii="方正仿宋_GBK" w:hAnsi="方正仿宋_GBK"/>
          <w:color w:val="auto"/>
          <w:highlight w:val="none"/>
          <w:lang w:val="en-US"/>
        </w:rPr>
        <w:t>的</w:t>
      </w:r>
      <w:r>
        <w:rPr>
          <w:rFonts w:hint="eastAsia" w:ascii="方正仿宋_GBK" w:hAnsi="方正仿宋_GBK"/>
          <w:color w:val="auto"/>
          <w:highlight w:val="none"/>
        </w:rPr>
        <w:t>可选参数，经委托方书面同意，可以分包给其他具备相应资质要求的检测机构进行检测，其他的检测参数不得分包。</w:t>
      </w:r>
    </w:p>
    <w:p>
      <w:pPr>
        <w:pStyle w:val="15"/>
        <w:rPr>
          <w:rFonts w:hint="eastAsia" w:ascii="方正仿宋_GBK" w:hAnsi="方正仿宋_GBK"/>
          <w:color w:val="auto"/>
          <w:highlight w:val="none"/>
        </w:rPr>
      </w:pPr>
      <w:r>
        <w:rPr>
          <w:rFonts w:hint="eastAsia" w:ascii="方正仿宋_GBK" w:hAnsi="方正仿宋_GBK"/>
          <w:color w:val="auto"/>
          <w:sz w:val="32"/>
          <w:highlight w:val="none"/>
          <w:lang w:val="en-US"/>
        </w:rPr>
        <w:t>（十七）</w:t>
      </w:r>
      <w:r>
        <w:rPr>
          <w:rFonts w:hint="eastAsia" w:ascii="仿宋_GB2312" w:hAnsi="仿宋_GB2312" w:eastAsia="仿宋_GB2312" w:cs="仿宋_GB2312"/>
          <w:color w:val="auto"/>
          <w:kern w:val="2"/>
          <w:sz w:val="32"/>
          <w:szCs w:val="32"/>
          <w:highlight w:val="none"/>
          <w:lang w:eastAsia="zh-CN"/>
        </w:rPr>
        <w:t>检测机构资质延续、变更未通过的，不得继续承担其未履行完毕的检测合同，报经委托方同意委托</w:t>
      </w:r>
      <w:r>
        <w:rPr>
          <w:rFonts w:hint="eastAsia" w:ascii="方正仿宋_GBK" w:hAnsi="方正仿宋_GBK"/>
          <w:color w:val="auto"/>
          <w:highlight w:val="none"/>
        </w:rPr>
        <w:t>其他具备相应资质要求</w:t>
      </w:r>
      <w:r>
        <w:rPr>
          <w:rFonts w:hint="eastAsia" w:ascii="方正仿宋_GBK" w:hAnsi="方正仿宋_GBK"/>
          <w:color w:val="auto"/>
          <w:highlight w:val="none"/>
          <w:lang w:eastAsia="zh-CN"/>
        </w:rPr>
        <w:t>以及</w:t>
      </w:r>
      <w:r>
        <w:rPr>
          <w:rFonts w:hint="eastAsia" w:ascii="仿宋_GB2312" w:hAnsi="仿宋_GB2312" w:eastAsia="仿宋_GB2312" w:cs="仿宋_GB2312"/>
          <w:color w:val="auto"/>
          <w:kern w:val="2"/>
          <w:sz w:val="32"/>
          <w:szCs w:val="32"/>
          <w:highlight w:val="none"/>
          <w:lang w:val="en-US" w:eastAsia="zh-CN"/>
        </w:rPr>
        <w:t>检测技术能力</w:t>
      </w:r>
      <w:r>
        <w:rPr>
          <w:rFonts w:hint="eastAsia" w:ascii="方正仿宋_GBK" w:hAnsi="方正仿宋_GBK"/>
          <w:color w:val="auto"/>
          <w:highlight w:val="none"/>
        </w:rPr>
        <w:t>的检测机构进行检测</w:t>
      </w:r>
      <w:r>
        <w:rPr>
          <w:rFonts w:hint="eastAsia" w:ascii="仿宋_GB2312" w:hAnsi="仿宋_GB2312" w:eastAsia="仿宋_GB2312" w:cs="仿宋_GB2312"/>
          <w:color w:val="auto"/>
          <w:kern w:val="2"/>
          <w:sz w:val="32"/>
          <w:szCs w:val="32"/>
          <w:highlight w:val="none"/>
          <w:lang w:val="en-US" w:eastAsia="zh-CN"/>
        </w:rPr>
        <w:t>。</w:t>
      </w:r>
    </w:p>
    <w:p>
      <w:pPr>
        <w:pStyle w:val="4"/>
        <w:ind w:firstLine="628" w:firstLineChars="200"/>
        <w:rPr>
          <w:rFonts w:ascii="方正黑体_GBK" w:hAnsi="方正黑体_GBK" w:cs="方正黑体_GBK"/>
          <w:color w:val="auto"/>
          <w:highlight w:val="none"/>
        </w:rPr>
      </w:pPr>
      <w:r>
        <w:rPr>
          <w:rFonts w:hint="eastAsia" w:ascii="方正黑体_GBK" w:hAnsi="方正黑体_GBK" w:cs="方正黑体_GBK"/>
          <w:color w:val="auto"/>
          <w:highlight w:val="none"/>
        </w:rPr>
        <w:t>三、监督管理</w:t>
      </w:r>
    </w:p>
    <w:p>
      <w:pPr>
        <w:pStyle w:val="17"/>
        <w:jc w:val="both"/>
        <w:rPr>
          <w:rFonts w:ascii="方正仿宋_GBK" w:hAnsi="方正仿宋_GBK"/>
          <w:color w:val="auto"/>
          <w:sz w:val="32"/>
          <w:highlight w:val="none"/>
        </w:rPr>
      </w:pPr>
      <w:r>
        <w:rPr>
          <w:rFonts w:hint="eastAsia" w:ascii="方正仿宋_GBK" w:hAnsi="方正仿宋_GBK"/>
          <w:color w:val="auto"/>
          <w:sz w:val="32"/>
          <w:highlight w:val="none"/>
          <w:lang w:val="en-US"/>
        </w:rPr>
        <w:t>（十</w:t>
      </w:r>
      <w:r>
        <w:rPr>
          <w:rFonts w:hint="eastAsia" w:ascii="方正仿宋_GBK" w:hAnsi="方正仿宋_GBK"/>
          <w:color w:val="auto"/>
          <w:sz w:val="32"/>
          <w:highlight w:val="none"/>
          <w:lang w:val="en-US" w:eastAsia="zh-CN"/>
        </w:rPr>
        <w:t>八</w:t>
      </w:r>
      <w:r>
        <w:rPr>
          <w:rFonts w:hint="eastAsia" w:ascii="方正仿宋_GBK" w:hAnsi="方正仿宋_GBK"/>
          <w:color w:val="auto"/>
          <w:sz w:val="32"/>
          <w:highlight w:val="none"/>
          <w:lang w:val="en-US"/>
        </w:rPr>
        <w:t>）</w:t>
      </w:r>
      <w:r>
        <w:rPr>
          <w:rFonts w:hint="eastAsia" w:ascii="方正仿宋_GBK" w:hAnsi="方正仿宋_GBK"/>
          <w:color w:val="auto"/>
          <w:sz w:val="32"/>
          <w:highlight w:val="none"/>
        </w:rPr>
        <w:t>市区（县）住房城乡建设主管部门实施监督检查时，发现检测机构在检测活动中有不符合有关法律法规和标准</w:t>
      </w:r>
      <w:r>
        <w:rPr>
          <w:rFonts w:hint="eastAsia" w:ascii="方正仿宋_GBK" w:hAnsi="方正仿宋_GBK"/>
          <w:color w:val="auto"/>
          <w:sz w:val="32"/>
          <w:highlight w:val="none"/>
          <w:lang w:val="en-US"/>
        </w:rPr>
        <w:t>的</w:t>
      </w:r>
      <w:r>
        <w:rPr>
          <w:rFonts w:hint="eastAsia" w:ascii="方正仿宋_GBK" w:hAnsi="方正仿宋_GBK"/>
          <w:color w:val="auto"/>
          <w:sz w:val="32"/>
          <w:highlight w:val="none"/>
        </w:rPr>
        <w:t>，</w:t>
      </w:r>
      <w:r>
        <w:rPr>
          <w:rFonts w:hint="eastAsia" w:ascii="方正仿宋_GBK" w:hAnsi="方正仿宋_GBK"/>
          <w:color w:val="auto"/>
          <w:sz w:val="32"/>
          <w:highlight w:val="none"/>
          <w:lang w:val="en-US"/>
        </w:rPr>
        <w:t>应采取下发整改通知书、约谈、信用记分等措施，并</w:t>
      </w:r>
      <w:r>
        <w:rPr>
          <w:rFonts w:hint="eastAsia" w:ascii="方正仿宋_GBK" w:hAnsi="方正仿宋_GBK"/>
          <w:color w:val="auto"/>
          <w:sz w:val="32"/>
          <w:highlight w:val="none"/>
        </w:rPr>
        <w:t>责令其限期</w:t>
      </w:r>
      <w:r>
        <w:rPr>
          <w:rFonts w:hint="eastAsia" w:ascii="方正仿宋_GBK" w:hAnsi="方正仿宋_GBK"/>
          <w:color w:val="auto"/>
          <w:sz w:val="32"/>
          <w:highlight w:val="none"/>
          <w:lang w:val="en-US"/>
        </w:rPr>
        <w:t>整改</w:t>
      </w:r>
      <w:r>
        <w:rPr>
          <w:rFonts w:hint="eastAsia" w:ascii="方正仿宋_GBK" w:hAnsi="方正仿宋_GBK"/>
          <w:color w:val="auto"/>
          <w:sz w:val="32"/>
          <w:highlight w:val="none"/>
        </w:rPr>
        <w:t>。</w:t>
      </w:r>
      <w:r>
        <w:rPr>
          <w:rFonts w:hint="eastAsia" w:ascii="方正仿宋_GBK" w:hAnsi="方正仿宋_GBK"/>
          <w:color w:val="auto"/>
          <w:sz w:val="32"/>
          <w:highlight w:val="none"/>
          <w:lang w:val="en-US"/>
        </w:rPr>
        <w:t>检测机构整改完成后，应将整改结果报</w:t>
      </w:r>
      <w:r>
        <w:rPr>
          <w:rFonts w:hint="eastAsia" w:ascii="方正仿宋_GBK" w:hAnsi="方正仿宋_GBK"/>
          <w:color w:val="auto"/>
          <w:sz w:val="32"/>
          <w:highlight w:val="none"/>
        </w:rPr>
        <w:t>市区（县）住房城乡建设主管部门</w:t>
      </w:r>
      <w:r>
        <w:rPr>
          <w:rFonts w:hint="eastAsia" w:ascii="方正仿宋_GBK" w:hAnsi="方正仿宋_GBK"/>
          <w:color w:val="auto"/>
          <w:sz w:val="32"/>
          <w:highlight w:val="none"/>
          <w:lang w:val="en-US"/>
        </w:rPr>
        <w:t>。</w:t>
      </w:r>
      <w:r>
        <w:rPr>
          <w:rFonts w:hint="eastAsia" w:ascii="方正仿宋_GBK" w:hAnsi="方正仿宋_GBK"/>
          <w:color w:val="auto"/>
          <w:sz w:val="32"/>
          <w:highlight w:val="none"/>
          <w:lang w:val="en-US" w:eastAsia="zh-CN"/>
        </w:rPr>
        <w:t>检测机构</w:t>
      </w:r>
      <w:r>
        <w:rPr>
          <w:rFonts w:hint="eastAsia" w:ascii="方正仿宋_GBK" w:hAnsi="方正仿宋_GBK"/>
          <w:color w:val="auto"/>
          <w:sz w:val="32"/>
          <w:highlight w:val="none"/>
        </w:rPr>
        <w:t>存在以下</w:t>
      </w:r>
      <w:r>
        <w:rPr>
          <w:rFonts w:hint="eastAsia" w:ascii="方正仿宋_GBK" w:hAnsi="方正仿宋_GBK"/>
          <w:color w:val="auto"/>
          <w:sz w:val="32"/>
          <w:highlight w:val="none"/>
          <w:lang w:val="en-US"/>
        </w:rPr>
        <w:t>情形</w:t>
      </w:r>
      <w:r>
        <w:rPr>
          <w:rFonts w:hint="eastAsia" w:ascii="方正仿宋_GBK" w:hAnsi="方正仿宋_GBK"/>
          <w:color w:val="auto"/>
          <w:sz w:val="32"/>
          <w:highlight w:val="none"/>
        </w:rPr>
        <w:t>的，整改</w:t>
      </w:r>
      <w:r>
        <w:rPr>
          <w:rFonts w:hint="eastAsia" w:ascii="方正仿宋_GBK" w:hAnsi="方正仿宋_GBK"/>
          <w:color w:val="auto"/>
          <w:sz w:val="32"/>
          <w:highlight w:val="none"/>
          <w:lang w:val="en-US"/>
        </w:rPr>
        <w:t>期间</w:t>
      </w:r>
      <w:r>
        <w:rPr>
          <w:rFonts w:hint="eastAsia" w:ascii="方正仿宋_GBK" w:hAnsi="方正仿宋_GBK"/>
          <w:color w:val="auto"/>
          <w:sz w:val="32"/>
          <w:highlight w:val="none"/>
        </w:rPr>
        <w:t>出具的相关检测专项的检测报告不得作为工程质量验收资料。</w:t>
      </w:r>
    </w:p>
    <w:p>
      <w:pPr>
        <w:pStyle w:val="33"/>
        <w:ind w:firstLine="628"/>
        <w:rPr>
          <w:rFonts w:ascii="方正仿宋_GBK" w:hAnsi="方正仿宋_GBK"/>
          <w:color w:val="auto"/>
          <w:highlight w:val="none"/>
        </w:rPr>
      </w:pPr>
      <w:r>
        <w:rPr>
          <w:rFonts w:hint="eastAsia" w:ascii="方正仿宋_GBK" w:hAnsi="方正仿宋_GBK"/>
          <w:color w:val="auto"/>
          <w:highlight w:val="none"/>
        </w:rPr>
        <w:t>1、检测试样的采集、标识、分发、流转、制备、保存、</w:t>
      </w:r>
      <w:r>
        <w:rPr>
          <w:rFonts w:hint="eastAsia" w:ascii="方正仿宋_GBK" w:hAnsi="方正仿宋_GBK"/>
          <w:color w:val="auto"/>
          <w:highlight w:val="none"/>
          <w:lang w:val="en-US"/>
        </w:rPr>
        <w:t>处</w:t>
      </w:r>
      <w:r>
        <w:rPr>
          <w:rFonts w:hint="eastAsia" w:ascii="方正仿宋_GBK" w:hAnsi="方正仿宋_GBK"/>
          <w:color w:val="auto"/>
          <w:highlight w:val="none"/>
        </w:rPr>
        <w:t>置不符合标准等规定，存在样品污染、混淆、损毁、性状异常改变等情形，造成检测数据、结果存在错误或者无法追溯的；</w:t>
      </w:r>
    </w:p>
    <w:p>
      <w:pPr>
        <w:pStyle w:val="33"/>
        <w:ind w:firstLine="628"/>
        <w:rPr>
          <w:rFonts w:ascii="方正仿宋_GBK" w:hAnsi="方正仿宋_GBK"/>
          <w:color w:val="auto"/>
          <w:highlight w:val="none"/>
        </w:rPr>
      </w:pPr>
      <w:r>
        <w:rPr>
          <w:rFonts w:hint="eastAsia" w:ascii="方正仿宋_GBK" w:hAnsi="方正仿宋_GBK"/>
          <w:color w:val="auto"/>
          <w:highlight w:val="none"/>
        </w:rPr>
        <w:t>2、使用未经检定、校准的或检定、校准过期的仪器、设备、设施，导致无法复核检测数据、结果准确性的；</w:t>
      </w:r>
    </w:p>
    <w:p>
      <w:pPr>
        <w:pStyle w:val="33"/>
        <w:ind w:firstLine="628"/>
        <w:rPr>
          <w:rFonts w:ascii="方正仿宋_GBK" w:hAnsi="方正仿宋_GBK"/>
          <w:color w:val="auto"/>
          <w:highlight w:val="none"/>
        </w:rPr>
      </w:pPr>
      <w:r>
        <w:rPr>
          <w:rFonts w:hint="eastAsia" w:ascii="方正仿宋_GBK" w:hAnsi="方正仿宋_GBK"/>
          <w:color w:val="auto"/>
          <w:highlight w:val="none"/>
        </w:rPr>
        <w:t>3、未按照经确认的检测方法标准和现场工程实体检测</w:t>
      </w:r>
      <w:r>
        <w:rPr>
          <w:rFonts w:hint="eastAsia" w:ascii="方正仿宋_GBK" w:hAnsi="方正仿宋_GBK"/>
          <w:color w:val="auto"/>
          <w:highlight w:val="none"/>
          <w:lang w:val="en-US"/>
        </w:rPr>
        <w:t>方</w:t>
      </w:r>
      <w:r>
        <w:rPr>
          <w:rFonts w:hint="eastAsia" w:ascii="方正仿宋_GBK" w:hAnsi="方正仿宋_GBK"/>
          <w:color w:val="auto"/>
          <w:highlight w:val="none"/>
        </w:rPr>
        <w:t>案进行检测，造成检测数据、结果存在错误或者无法追溯的；</w:t>
      </w:r>
    </w:p>
    <w:p>
      <w:pPr>
        <w:pStyle w:val="33"/>
        <w:ind w:firstLine="628"/>
        <w:rPr>
          <w:rFonts w:ascii="方正仿宋_GBK" w:hAnsi="方正仿宋_GBK"/>
          <w:color w:val="auto"/>
          <w:highlight w:val="none"/>
        </w:rPr>
      </w:pPr>
      <w:r>
        <w:rPr>
          <w:rFonts w:hint="eastAsia" w:ascii="方正仿宋_GBK" w:hAnsi="方正仿宋_GBK"/>
          <w:color w:val="auto"/>
          <w:highlight w:val="none"/>
        </w:rPr>
        <w:t>4、未按照标准等传输、保存原始数据和检测报告，导致检测数据、结果无法追溯的；</w:t>
      </w:r>
    </w:p>
    <w:p>
      <w:pPr>
        <w:pStyle w:val="33"/>
        <w:ind w:firstLine="628"/>
        <w:rPr>
          <w:rFonts w:ascii="方正仿宋_GBK" w:hAnsi="方正仿宋_GBK"/>
          <w:color w:val="auto"/>
          <w:highlight w:val="none"/>
        </w:rPr>
      </w:pPr>
      <w:r>
        <w:rPr>
          <w:rFonts w:hint="eastAsia" w:ascii="方正仿宋_GBK" w:hAnsi="方正仿宋_GBK"/>
          <w:color w:val="auto"/>
          <w:highlight w:val="none"/>
        </w:rPr>
        <w:t>5、其他严重影响检测数据、结果准确性的行为。</w:t>
      </w:r>
    </w:p>
    <w:p>
      <w:pPr>
        <w:pStyle w:val="4"/>
        <w:ind w:firstLine="628" w:firstLineChars="200"/>
        <w:rPr>
          <w:rFonts w:ascii="方正黑体_GBK" w:hAnsi="方正黑体_GBK" w:cs="方正黑体_GBK"/>
          <w:color w:val="auto"/>
          <w:highlight w:val="none"/>
        </w:rPr>
      </w:pPr>
      <w:r>
        <w:rPr>
          <w:rFonts w:hint="eastAsia" w:ascii="方正黑体_GBK" w:hAnsi="方正黑体_GBK" w:cs="方正黑体_GBK"/>
          <w:color w:val="auto"/>
          <w:highlight w:val="none"/>
          <w:lang w:val="en-US"/>
        </w:rPr>
        <w:t>四、有关说明</w:t>
      </w:r>
    </w:p>
    <w:p>
      <w:pPr>
        <w:pStyle w:val="12"/>
        <w:rPr>
          <w:rFonts w:hint="eastAsia" w:eastAsia="方正仿宋_GBK"/>
          <w:color w:val="auto"/>
          <w:highlight w:val="none"/>
          <w:lang w:eastAsia="zh-CN"/>
        </w:rPr>
      </w:pPr>
      <w:r>
        <w:rPr>
          <w:rFonts w:hint="eastAsia" w:ascii="方正仿宋_GBK" w:hAnsi="方正仿宋_GBK"/>
          <w:color w:val="auto"/>
          <w:szCs w:val="24"/>
          <w:highlight w:val="none"/>
          <w:lang w:val="en-US"/>
        </w:rPr>
        <w:t>（十</w:t>
      </w:r>
      <w:r>
        <w:rPr>
          <w:rFonts w:hint="eastAsia" w:ascii="方正仿宋_GBK" w:hAnsi="方正仿宋_GBK"/>
          <w:color w:val="auto"/>
          <w:szCs w:val="24"/>
          <w:highlight w:val="none"/>
          <w:lang w:val="en-US" w:eastAsia="zh-CN"/>
        </w:rPr>
        <w:t>九</w:t>
      </w:r>
      <w:r>
        <w:rPr>
          <w:rFonts w:hint="eastAsia" w:ascii="方正仿宋_GBK" w:hAnsi="方正仿宋_GBK"/>
          <w:color w:val="auto"/>
          <w:szCs w:val="24"/>
          <w:highlight w:val="none"/>
          <w:lang w:val="en-US"/>
        </w:rPr>
        <w:t>）</w:t>
      </w:r>
      <w:r>
        <w:rPr>
          <w:rFonts w:hint="eastAsia" w:ascii="方正仿宋_GBK" w:hAnsi="方正仿宋_GBK"/>
          <w:color w:val="auto"/>
          <w:highlight w:val="none"/>
          <w:lang w:val="en-US"/>
        </w:rPr>
        <w:t>检测机构资历中的质量检测经历年限，是指检测机构自首次取得建设工程质量检测机构资质之日起计算，资质存续期间的年限之和。</w:t>
      </w:r>
    </w:p>
    <w:p>
      <w:pPr>
        <w:rPr>
          <w:rFonts w:ascii="方正仿宋_GBK" w:hAnsi="方正仿宋_GBK"/>
          <w:color w:val="auto"/>
          <w:highlight w:val="none"/>
          <w:lang w:val="en-US"/>
        </w:rPr>
      </w:pPr>
      <w:r>
        <w:rPr>
          <w:rFonts w:hint="eastAsia" w:ascii="方正仿宋_GBK" w:hAnsi="方正仿宋_GBK"/>
          <w:color w:val="auto"/>
          <w:highlight w:val="none"/>
        </w:rPr>
        <w:t>检测机构发生合并、重组以及改制等事项的，合并或</w:t>
      </w:r>
      <w:r>
        <w:rPr>
          <w:rFonts w:hint="eastAsia" w:ascii="方正仿宋_GBK" w:hAnsi="方正仿宋_GBK"/>
          <w:color w:val="auto"/>
          <w:highlight w:val="none"/>
          <w:lang w:val="en-US"/>
        </w:rPr>
        <w:t>改制后</w:t>
      </w:r>
      <w:r>
        <w:rPr>
          <w:rFonts w:hint="eastAsia" w:ascii="方正仿宋_GBK" w:hAnsi="方正仿宋_GBK"/>
          <w:color w:val="auto"/>
          <w:highlight w:val="none"/>
        </w:rPr>
        <w:t>的检测机构可承继原检测机构</w:t>
      </w:r>
      <w:r>
        <w:rPr>
          <w:rFonts w:hint="eastAsia" w:ascii="方正仿宋_GBK" w:hAnsi="方正仿宋_GBK"/>
          <w:color w:val="auto"/>
          <w:highlight w:val="none"/>
          <w:lang w:val="en-US"/>
        </w:rPr>
        <w:t>质量检测经历年限</w:t>
      </w:r>
      <w:r>
        <w:rPr>
          <w:rFonts w:hint="eastAsia" w:ascii="方正仿宋_GBK" w:hAnsi="方正仿宋_GBK"/>
          <w:color w:val="auto"/>
          <w:highlight w:val="none"/>
        </w:rPr>
        <w:t>。检测机构发生分立的，新设立单位</w:t>
      </w:r>
      <w:r>
        <w:rPr>
          <w:rFonts w:hint="eastAsia" w:ascii="方正仿宋_GBK" w:hAnsi="方正仿宋_GBK"/>
          <w:color w:val="auto"/>
          <w:highlight w:val="none"/>
          <w:lang w:val="en-US"/>
        </w:rPr>
        <w:t>不承继</w:t>
      </w:r>
      <w:r>
        <w:rPr>
          <w:rFonts w:hint="eastAsia" w:ascii="方正仿宋_GBK" w:hAnsi="方正仿宋_GBK"/>
          <w:color w:val="auto"/>
          <w:highlight w:val="none"/>
        </w:rPr>
        <w:t>原检测机构</w:t>
      </w:r>
      <w:r>
        <w:rPr>
          <w:rFonts w:hint="eastAsia" w:ascii="方正仿宋_GBK" w:hAnsi="方正仿宋_GBK"/>
          <w:color w:val="auto"/>
          <w:highlight w:val="none"/>
          <w:lang w:val="en-US"/>
        </w:rPr>
        <w:t>质量检测经历年限</w:t>
      </w:r>
      <w:r>
        <w:rPr>
          <w:rFonts w:hint="eastAsia" w:ascii="方正仿宋_GBK" w:hAnsi="方正仿宋_GBK"/>
          <w:color w:val="auto"/>
          <w:highlight w:val="none"/>
        </w:rPr>
        <w:t>。</w:t>
      </w:r>
    </w:p>
    <w:p>
      <w:pPr>
        <w:rPr>
          <w:rFonts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eastAsia="zh-CN"/>
        </w:rPr>
        <w:t>二十</w:t>
      </w:r>
      <w:r>
        <w:rPr>
          <w:rFonts w:hint="eastAsia" w:ascii="方正仿宋_GBK" w:hAnsi="方正仿宋_GBK"/>
          <w:color w:val="auto"/>
          <w:highlight w:val="none"/>
        </w:rPr>
        <w:t>）检测机构</w:t>
      </w:r>
      <w:r>
        <w:rPr>
          <w:rFonts w:hint="eastAsia" w:ascii="方正仿宋_GBK" w:hAnsi="方正仿宋_GBK"/>
          <w:color w:val="auto"/>
          <w:highlight w:val="none"/>
          <w:lang w:val="en-US"/>
        </w:rPr>
        <w:t>申请资质的</w:t>
      </w:r>
      <w:r>
        <w:rPr>
          <w:rFonts w:hint="eastAsia" w:ascii="方正仿宋_GBK" w:hAnsi="方正仿宋_GBK"/>
          <w:color w:val="auto"/>
          <w:highlight w:val="none"/>
        </w:rPr>
        <w:t>主要人员应不超过法定退休年龄，由</w:t>
      </w:r>
      <w:r>
        <w:rPr>
          <w:rFonts w:hint="eastAsia" w:ascii="方正仿宋_GBK" w:hAnsi="方正仿宋_GBK"/>
          <w:color w:val="auto"/>
          <w:highlight w:val="none"/>
          <w:lang w:val="en-US"/>
        </w:rPr>
        <w:t>检测</w:t>
      </w:r>
      <w:r>
        <w:rPr>
          <w:rFonts w:hint="eastAsia" w:ascii="方正仿宋_GBK" w:hAnsi="方正仿宋_GBK"/>
          <w:color w:val="auto"/>
          <w:highlight w:val="none"/>
        </w:rPr>
        <w:t>机构为其缴纳社会保险，按规定取得重庆市建设工程质量检测人员职业培训合格证书，</w:t>
      </w:r>
      <w:r>
        <w:rPr>
          <w:rFonts w:hint="eastAsia" w:ascii="方正仿宋_GBK" w:hAnsi="方正仿宋_GBK"/>
          <w:color w:val="auto"/>
          <w:highlight w:val="none"/>
          <w:lang w:val="en-US"/>
        </w:rPr>
        <w:t>在“重庆市房屋市政工程质量检测监管平台”中入库登记。</w:t>
      </w:r>
    </w:p>
    <w:p>
      <w:pPr>
        <w:rPr>
          <w:rFonts w:ascii="方正仿宋_GBK" w:hAnsi="方正仿宋_GBK"/>
          <w:color w:val="auto"/>
          <w:highlight w:val="none"/>
        </w:rPr>
      </w:pPr>
      <w:r>
        <w:rPr>
          <w:rFonts w:hint="eastAsia" w:ascii="方正仿宋_GBK" w:hAnsi="方正仿宋_GBK"/>
          <w:color w:val="auto"/>
          <w:highlight w:val="none"/>
        </w:rPr>
        <w:t>高等院校全资检测机构的主要人员社会保险可由高等院校购买。</w:t>
      </w:r>
    </w:p>
    <w:p>
      <w:pPr>
        <w:rPr>
          <w:rFonts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rPr>
        <w:t>二十</w:t>
      </w:r>
      <w:r>
        <w:rPr>
          <w:rFonts w:hint="eastAsia" w:ascii="方正仿宋_GBK" w:hAnsi="方正仿宋_GBK"/>
          <w:color w:val="auto"/>
          <w:highlight w:val="none"/>
          <w:lang w:val="en-US" w:eastAsia="zh-CN"/>
        </w:rPr>
        <w:t>一</w:t>
      </w:r>
      <w:r>
        <w:rPr>
          <w:rFonts w:hint="eastAsia" w:ascii="方正仿宋_GBK" w:hAnsi="方正仿宋_GBK"/>
          <w:color w:val="auto"/>
          <w:highlight w:val="none"/>
        </w:rPr>
        <w:t>）检测机构法定代表人或其授权的签字人为报告批准人。报告批准人应取得工程类专业中级及以上技术职称，且有重庆市建设工程质量检测人员职业培训合格证书。</w:t>
      </w:r>
      <w:r>
        <w:rPr>
          <w:rFonts w:hint="eastAsia" w:ascii="方正仿宋_GBK" w:hAnsi="方正仿宋_GBK"/>
          <w:color w:val="auto"/>
          <w:highlight w:val="none"/>
          <w:lang w:eastAsia="zh-CN"/>
        </w:rPr>
        <w:t>报告批准人</w:t>
      </w:r>
      <w:r>
        <w:rPr>
          <w:rFonts w:hint="eastAsia" w:ascii="方正仿宋_GBK" w:hAnsi="方正仿宋_GBK"/>
          <w:color w:val="auto"/>
          <w:highlight w:val="none"/>
        </w:rPr>
        <w:t>签字范围应与培训合格证书专业、申报确认的签字范围一致。</w:t>
      </w:r>
    </w:p>
    <w:p>
      <w:pPr>
        <w:rPr>
          <w:rFonts w:ascii="方正仿宋_GBK" w:hAnsi="方正仿宋_GBK"/>
          <w:color w:val="auto"/>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rPr>
        <w:t>二十</w:t>
      </w:r>
      <w:r>
        <w:rPr>
          <w:rFonts w:hint="eastAsia" w:ascii="方正仿宋_GBK" w:hAnsi="方正仿宋_GBK"/>
          <w:color w:val="auto"/>
          <w:highlight w:val="none"/>
          <w:lang w:val="en-US" w:eastAsia="zh-CN"/>
        </w:rPr>
        <w:t>二</w:t>
      </w:r>
      <w:r>
        <w:rPr>
          <w:rFonts w:hint="eastAsia" w:ascii="方正仿宋_GBK" w:hAnsi="方正仿宋_GBK"/>
          <w:color w:val="auto"/>
          <w:highlight w:val="none"/>
        </w:rPr>
        <w:t>）技术负责人是指全面负责检测机构技术工作的人员，质量负责人是指负责检测机构质量体系管理的人员。检测机构的技术负责人和质量负责人不得为同一人。</w:t>
      </w:r>
    </w:p>
    <w:p>
      <w:pPr>
        <w:pStyle w:val="15"/>
        <w:rPr>
          <w:rFonts w:hint="default" w:ascii="方正仿宋_GBK" w:hAnsi="方正仿宋_GBK"/>
          <w:color w:val="auto"/>
          <w:highlight w:val="none"/>
          <w:lang w:val="en-US" w:eastAsia="zh-CN"/>
        </w:rPr>
      </w:pPr>
      <w:r>
        <w:rPr>
          <w:rFonts w:hint="eastAsia" w:ascii="方正仿宋_GBK" w:hAnsi="方正仿宋_GBK"/>
          <w:color w:val="auto"/>
          <w:szCs w:val="24"/>
          <w:highlight w:val="none"/>
          <w:lang w:val="en-US"/>
        </w:rPr>
        <w:t>（二十</w:t>
      </w:r>
      <w:r>
        <w:rPr>
          <w:rFonts w:hint="eastAsia" w:ascii="方正仿宋_GBK" w:hAnsi="方正仿宋_GBK"/>
          <w:color w:val="auto"/>
          <w:szCs w:val="24"/>
          <w:highlight w:val="none"/>
          <w:lang w:val="en-US" w:eastAsia="zh-CN"/>
        </w:rPr>
        <w:t>三</w:t>
      </w:r>
      <w:r>
        <w:rPr>
          <w:rFonts w:hint="eastAsia" w:ascii="方正仿宋_GBK" w:hAnsi="方正仿宋_GBK"/>
          <w:color w:val="auto"/>
          <w:szCs w:val="24"/>
          <w:highlight w:val="none"/>
          <w:lang w:val="en-US"/>
        </w:rPr>
        <w:t>）</w:t>
      </w:r>
      <w:r>
        <w:rPr>
          <w:rFonts w:hint="eastAsia" w:ascii="方正仿宋_GBK" w:hAnsi="方正仿宋_GBK"/>
          <w:color w:val="auto"/>
          <w:highlight w:val="none"/>
        </w:rPr>
        <w:t>同一人员在检测专项资质认定中不得超过</w:t>
      </w:r>
      <w:r>
        <w:rPr>
          <w:rFonts w:hint="eastAsia" w:ascii="方正仿宋_GBK" w:hAnsi="方正仿宋_GBK"/>
          <w:color w:val="auto"/>
          <w:highlight w:val="none"/>
          <w:lang w:val="en-US" w:eastAsia="zh-CN"/>
        </w:rPr>
        <w:t>3</w:t>
      </w:r>
      <w:r>
        <w:rPr>
          <w:rFonts w:hint="eastAsia" w:ascii="方正仿宋_GBK" w:hAnsi="方正仿宋_GBK"/>
          <w:color w:val="auto"/>
          <w:highlight w:val="none"/>
        </w:rPr>
        <w:t>个专项资质</w:t>
      </w:r>
      <w:r>
        <w:rPr>
          <w:rFonts w:hint="eastAsia" w:ascii="方正仿宋_GBK" w:hAnsi="方正仿宋_GBK"/>
          <w:color w:val="auto"/>
          <w:highlight w:val="none"/>
          <w:lang w:eastAsia="zh-CN"/>
        </w:rPr>
        <w:t>，</w:t>
      </w:r>
      <w:r>
        <w:rPr>
          <w:rFonts w:hint="eastAsia" w:ascii="方正仿宋_GBK" w:hAnsi="方正仿宋_GBK"/>
          <w:color w:val="auto"/>
          <w:highlight w:val="none"/>
          <w:lang w:val="en-US" w:eastAsia="zh-CN"/>
        </w:rPr>
        <w:t>作为注册人员时</w:t>
      </w:r>
      <w:r>
        <w:rPr>
          <w:rFonts w:hint="eastAsia" w:ascii="方正仿宋_GBK" w:hAnsi="方正仿宋_GBK"/>
          <w:color w:val="auto"/>
          <w:highlight w:val="none"/>
        </w:rPr>
        <w:t>不得超过</w:t>
      </w:r>
      <w:r>
        <w:rPr>
          <w:rFonts w:hint="eastAsia" w:ascii="方正仿宋_GBK" w:hAnsi="方正仿宋_GBK"/>
          <w:color w:val="auto"/>
          <w:highlight w:val="none"/>
          <w:lang w:val="en-US" w:eastAsia="zh-CN"/>
        </w:rPr>
        <w:t>2</w:t>
      </w:r>
      <w:r>
        <w:rPr>
          <w:rFonts w:hint="eastAsia" w:ascii="方正仿宋_GBK" w:hAnsi="方正仿宋_GBK"/>
          <w:color w:val="auto"/>
          <w:highlight w:val="none"/>
        </w:rPr>
        <w:t>个专项资质</w:t>
      </w:r>
      <w:r>
        <w:rPr>
          <w:rFonts w:hint="eastAsia" w:ascii="方正仿宋_GBK" w:hAnsi="方正仿宋_GBK"/>
          <w:color w:val="auto"/>
          <w:highlight w:val="none"/>
          <w:lang w:eastAsia="zh-CN"/>
        </w:rPr>
        <w:t>，</w:t>
      </w:r>
      <w:r>
        <w:rPr>
          <w:rFonts w:hint="eastAsia" w:ascii="方正仿宋_GBK" w:hAnsi="方正仿宋_GBK"/>
          <w:color w:val="auto"/>
          <w:highlight w:val="none"/>
          <w:lang w:val="en-US" w:eastAsia="zh-CN"/>
        </w:rPr>
        <w:t>且仅限在一个检测场所作为资质人员进行认定。</w:t>
      </w:r>
    </w:p>
    <w:p>
      <w:pPr>
        <w:pStyle w:val="15"/>
        <w:rPr>
          <w:rFonts w:ascii="方正仿宋_GBK" w:hAnsi="方正仿宋_GBK"/>
          <w:color w:val="auto"/>
          <w:highlight w:val="none"/>
        </w:rPr>
      </w:pPr>
      <w:r>
        <w:rPr>
          <w:rFonts w:hint="eastAsia" w:ascii="方正仿宋_GBK" w:hAnsi="方正仿宋_GBK"/>
          <w:color w:val="auto"/>
          <w:szCs w:val="24"/>
          <w:highlight w:val="none"/>
          <w:lang w:val="en-US"/>
        </w:rPr>
        <w:t>（二十</w:t>
      </w:r>
      <w:r>
        <w:rPr>
          <w:rFonts w:hint="eastAsia" w:ascii="方正仿宋_GBK" w:hAnsi="方正仿宋_GBK"/>
          <w:color w:val="auto"/>
          <w:szCs w:val="24"/>
          <w:highlight w:val="none"/>
          <w:lang w:val="en-US" w:eastAsia="zh-CN"/>
        </w:rPr>
        <w:t>四</w:t>
      </w:r>
      <w:r>
        <w:rPr>
          <w:rFonts w:hint="eastAsia" w:ascii="方正仿宋_GBK" w:hAnsi="方正仿宋_GBK"/>
          <w:color w:val="auto"/>
          <w:szCs w:val="24"/>
          <w:highlight w:val="none"/>
          <w:lang w:val="en-US"/>
        </w:rPr>
        <w:t>）</w:t>
      </w:r>
      <w:r>
        <w:rPr>
          <w:rFonts w:hint="eastAsia" w:ascii="方正仿宋_GBK" w:hAnsi="方正仿宋_GBK"/>
          <w:color w:val="auto"/>
          <w:highlight w:val="none"/>
          <w:lang w:val="en-US"/>
        </w:rPr>
        <w:t>申报主体结构及装饰装修专项资质时，持有</w:t>
      </w:r>
      <w:r>
        <w:rPr>
          <w:rFonts w:hint="eastAsia" w:ascii="方正仿宋_GBK" w:hAnsi="方正仿宋_GBK"/>
          <w:color w:val="auto"/>
          <w:highlight w:val="none"/>
          <w:lang w:val="en-US" w:eastAsia="zh-CN"/>
        </w:rPr>
        <w:t>“</w:t>
      </w:r>
      <w:r>
        <w:rPr>
          <w:rFonts w:hint="eastAsia" w:ascii="方正仿宋_GBK" w:hAnsi="方正仿宋_GBK"/>
          <w:color w:val="auto"/>
          <w:highlight w:val="none"/>
          <w:lang w:val="en-US"/>
        </w:rPr>
        <w:t>主体结构及装饰装修（主体结构）</w:t>
      </w:r>
      <w:r>
        <w:rPr>
          <w:rFonts w:hint="eastAsia" w:ascii="方正仿宋_GBK" w:hAnsi="方正仿宋_GBK"/>
          <w:color w:val="auto"/>
          <w:highlight w:val="none"/>
          <w:lang w:val="en-US" w:eastAsia="zh-CN"/>
        </w:rPr>
        <w:t>”</w:t>
      </w:r>
      <w:r>
        <w:rPr>
          <w:rFonts w:hint="eastAsia" w:ascii="方正仿宋_GBK" w:hAnsi="方正仿宋_GBK"/>
          <w:color w:val="auto"/>
          <w:highlight w:val="none"/>
          <w:lang w:val="en-US"/>
        </w:rPr>
        <w:t>职业培训合格证书的技术人员不少于10人。</w:t>
      </w:r>
    </w:p>
    <w:p>
      <w:pPr>
        <w:pStyle w:val="15"/>
        <w:rPr>
          <w:rFonts w:ascii="方正仿宋_GBK" w:hAnsi="方正仿宋_GBK"/>
          <w:i/>
          <w:iCs/>
          <w:color w:val="auto"/>
          <w:sz w:val="30"/>
          <w:szCs w:val="30"/>
          <w:highlight w:val="none"/>
        </w:rPr>
      </w:pPr>
      <w:r>
        <w:rPr>
          <w:rFonts w:hint="eastAsia" w:ascii="方正仿宋_GBK" w:hAnsi="方正仿宋_GBK"/>
          <w:color w:val="auto"/>
          <w:highlight w:val="none"/>
        </w:rPr>
        <w:t>（</w:t>
      </w:r>
      <w:r>
        <w:rPr>
          <w:rFonts w:hint="eastAsia" w:ascii="方正仿宋_GBK" w:hAnsi="方正仿宋_GBK"/>
          <w:color w:val="auto"/>
          <w:highlight w:val="none"/>
          <w:lang w:val="en-US"/>
        </w:rPr>
        <w:t>二十</w:t>
      </w:r>
      <w:r>
        <w:rPr>
          <w:rFonts w:hint="eastAsia" w:ascii="方正仿宋_GBK" w:hAnsi="方正仿宋_GBK"/>
          <w:color w:val="auto"/>
          <w:highlight w:val="none"/>
          <w:lang w:val="en-US" w:eastAsia="zh-CN"/>
        </w:rPr>
        <w:t>五</w:t>
      </w:r>
      <w:r>
        <w:rPr>
          <w:rFonts w:hint="eastAsia" w:ascii="方正仿宋_GBK" w:hAnsi="方正仿宋_GBK"/>
          <w:color w:val="auto"/>
          <w:highlight w:val="none"/>
        </w:rPr>
        <w:t>）</w:t>
      </w:r>
      <w:r>
        <w:rPr>
          <w:rFonts w:hint="eastAsia" w:ascii="方正仿宋_GBK" w:hAnsi="方正仿宋_GBK"/>
          <w:color w:val="auto"/>
          <w:highlight w:val="none"/>
          <w:lang w:val="en-US"/>
        </w:rPr>
        <w:t>《</w:t>
      </w:r>
      <w:r>
        <w:rPr>
          <w:rFonts w:hint="eastAsia" w:ascii="方正仿宋_GBK" w:hAnsi="方正仿宋_GBK"/>
          <w:color w:val="auto"/>
          <w:highlight w:val="none"/>
        </w:rPr>
        <w:t>重庆市房屋市政工程质量检测专项及检测能力表</w:t>
      </w:r>
      <w:r>
        <w:rPr>
          <w:rFonts w:hint="eastAsia" w:ascii="方正仿宋_GBK" w:hAnsi="方正仿宋_GBK"/>
          <w:color w:val="auto"/>
          <w:highlight w:val="none"/>
          <w:lang w:val="en-US"/>
        </w:rPr>
        <w:t>》中</w:t>
      </w:r>
      <w:r>
        <w:rPr>
          <w:rFonts w:hint="eastAsia" w:ascii="方正仿宋_GBK" w:hAnsi="方正仿宋_GBK"/>
          <w:color w:val="auto"/>
          <w:highlight w:val="none"/>
          <w:lang w:val="en-US" w:eastAsia="zh-CN"/>
        </w:rPr>
        <w:t>，一个</w:t>
      </w:r>
      <w:r>
        <w:rPr>
          <w:rFonts w:hint="eastAsia" w:ascii="方正仿宋_GBK" w:hAnsi="方正仿宋_GBK"/>
          <w:color w:val="auto"/>
          <w:highlight w:val="none"/>
          <w:lang w:val="en-US"/>
        </w:rPr>
        <w:t>检测项目涉及多个检测对象且未分别列出检测参数的，至少具备其中一个检测对象的检测能力</w:t>
      </w:r>
      <w:r>
        <w:rPr>
          <w:rFonts w:hint="eastAsia" w:ascii="方正仿宋_GBK" w:hAnsi="方正仿宋_GBK"/>
          <w:color w:val="auto"/>
          <w:highlight w:val="none"/>
          <w:lang w:val="en-US" w:eastAsia="zh-CN"/>
        </w:rPr>
        <w:t>；</w:t>
      </w:r>
      <w:r>
        <w:rPr>
          <w:rFonts w:hint="eastAsia" w:ascii="方正仿宋_GBK" w:hAnsi="方正仿宋_GBK"/>
          <w:color w:val="auto"/>
          <w:highlight w:val="none"/>
          <w:lang w:val="en-US"/>
        </w:rPr>
        <w:t>一个参数</w:t>
      </w:r>
      <w:r>
        <w:rPr>
          <w:rFonts w:hint="eastAsia" w:ascii="方正仿宋_GBK" w:hAnsi="方正仿宋_GBK"/>
          <w:color w:val="auto"/>
          <w:highlight w:val="none"/>
          <w:lang w:val="en-US" w:eastAsia="zh-CN"/>
        </w:rPr>
        <w:t>有</w:t>
      </w:r>
      <w:r>
        <w:rPr>
          <w:rFonts w:hint="eastAsia" w:ascii="方正仿宋_GBK" w:hAnsi="方正仿宋_GBK"/>
          <w:color w:val="auto"/>
          <w:highlight w:val="none"/>
          <w:lang w:val="en-US"/>
        </w:rPr>
        <w:t>多种检测方法的，至少具备其中一种方法</w:t>
      </w:r>
      <w:r>
        <w:rPr>
          <w:rFonts w:hint="eastAsia" w:ascii="方正仿宋_GBK" w:hAnsi="方正仿宋_GBK"/>
          <w:color w:val="auto"/>
          <w:highlight w:val="none"/>
          <w:lang w:val="en-US" w:eastAsia="zh-CN"/>
        </w:rPr>
        <w:t>的检测能力</w:t>
      </w:r>
      <w:r>
        <w:rPr>
          <w:rFonts w:hint="eastAsia" w:ascii="方正仿宋_GBK" w:hAnsi="方正仿宋_GBK"/>
          <w:color w:val="auto"/>
          <w:highlight w:val="none"/>
          <w:lang w:val="en-US"/>
        </w:rPr>
        <w:t>。</w:t>
      </w:r>
    </w:p>
    <w:p>
      <w:pPr>
        <w:pStyle w:val="15"/>
        <w:rPr>
          <w:rFonts w:ascii="方正仿宋_GBK" w:hAnsi="方正仿宋_GBK"/>
          <w:color w:val="auto"/>
          <w:highlight w:val="none"/>
        </w:rPr>
      </w:pPr>
      <w:r>
        <w:rPr>
          <w:rFonts w:hint="eastAsia" w:ascii="方正仿宋_GBK" w:hAnsi="方正仿宋_GBK"/>
          <w:color w:val="auto"/>
          <w:szCs w:val="24"/>
          <w:highlight w:val="none"/>
          <w:lang w:val="en-US"/>
        </w:rPr>
        <w:t>（二十</w:t>
      </w:r>
      <w:r>
        <w:rPr>
          <w:rFonts w:hint="eastAsia" w:ascii="方正仿宋_GBK" w:hAnsi="方正仿宋_GBK"/>
          <w:color w:val="auto"/>
          <w:szCs w:val="24"/>
          <w:highlight w:val="none"/>
          <w:lang w:val="en-US" w:eastAsia="zh-CN"/>
        </w:rPr>
        <w:t>六</w:t>
      </w:r>
      <w:r>
        <w:rPr>
          <w:rFonts w:hint="eastAsia" w:ascii="方正仿宋_GBK" w:hAnsi="方正仿宋_GBK"/>
          <w:color w:val="auto"/>
          <w:szCs w:val="24"/>
          <w:highlight w:val="none"/>
          <w:lang w:val="en-US"/>
        </w:rPr>
        <w:t>）</w:t>
      </w:r>
      <w:r>
        <w:rPr>
          <w:rFonts w:hint="eastAsia" w:ascii="方正仿宋_GBK" w:hAnsi="方正仿宋_GBK"/>
          <w:color w:val="auto"/>
          <w:szCs w:val="24"/>
          <w:highlight w:val="none"/>
          <w:lang w:val="en-US" w:eastAsia="zh-CN"/>
        </w:rPr>
        <w:t>对于</w:t>
      </w:r>
      <w:r>
        <w:rPr>
          <w:rFonts w:hint="eastAsia" w:ascii="方正仿宋_GBK" w:hAnsi="方正仿宋_GBK"/>
          <w:color w:val="auto"/>
          <w:highlight w:val="none"/>
        </w:rPr>
        <w:t>登记地址在县级行政区且该县无检测机构的，申请</w:t>
      </w:r>
      <w:r>
        <w:rPr>
          <w:rFonts w:hint="eastAsia" w:ascii="方正仿宋_GBK" w:hAnsi="方正仿宋_GBK"/>
          <w:color w:val="auto"/>
          <w:highlight w:val="none"/>
          <w:lang w:val="en-US"/>
        </w:rPr>
        <w:t>检测机构</w:t>
      </w:r>
      <w:r>
        <w:rPr>
          <w:rFonts w:hint="eastAsia" w:ascii="方正仿宋_GBK" w:hAnsi="方正仿宋_GBK"/>
          <w:color w:val="auto"/>
          <w:highlight w:val="none"/>
        </w:rPr>
        <w:t>资质时，建筑材料及构配件、建筑节能、市政工程材料3个专项资质，技术人员不少于15人，其中工程类专业中级及以上技术职称人员不少于3人；主体结构及装饰装修、钢结构、地基基础、建筑幕墙、道路工程、桥梁及地下工程6个专项资质，技术人员不少于12人，其中工程类专业中级及以上技术职称人员不少于3人，工程类专业高级及以上技术职称人员不少于1人。</w:t>
      </w:r>
      <w:r>
        <w:rPr>
          <w:rFonts w:hint="eastAsia" w:ascii="方正仿宋_GBK" w:hAnsi="方正仿宋_GBK"/>
          <w:color w:val="auto"/>
          <w:highlight w:val="none"/>
          <w:lang w:val="en-US"/>
        </w:rPr>
        <w:t>申报主体结构及装饰装修专项资质时，其中持有</w:t>
      </w:r>
      <w:r>
        <w:rPr>
          <w:rFonts w:hint="eastAsia" w:ascii="方正仿宋_GBK" w:hAnsi="方正仿宋_GBK"/>
          <w:color w:val="auto"/>
          <w:highlight w:val="none"/>
          <w:lang w:val="en-US" w:eastAsia="zh-CN"/>
        </w:rPr>
        <w:t>“</w:t>
      </w:r>
      <w:r>
        <w:rPr>
          <w:rFonts w:hint="eastAsia" w:ascii="方正仿宋_GBK" w:hAnsi="方正仿宋_GBK"/>
          <w:color w:val="auto"/>
          <w:highlight w:val="none"/>
          <w:lang w:val="en-US"/>
        </w:rPr>
        <w:t>主体结构及装饰装修（主体结构）</w:t>
      </w:r>
      <w:r>
        <w:rPr>
          <w:rFonts w:hint="eastAsia" w:ascii="方正仿宋_GBK" w:hAnsi="方正仿宋_GBK"/>
          <w:color w:val="auto"/>
          <w:highlight w:val="none"/>
          <w:lang w:val="en-US" w:eastAsia="zh-CN"/>
        </w:rPr>
        <w:t>”</w:t>
      </w:r>
      <w:r>
        <w:rPr>
          <w:rFonts w:hint="eastAsia" w:ascii="方正仿宋_GBK" w:hAnsi="方正仿宋_GBK"/>
          <w:color w:val="auto"/>
          <w:highlight w:val="none"/>
          <w:lang w:val="en-US"/>
        </w:rPr>
        <w:t>职业培训合格证书的技术人员不少于8人。</w:t>
      </w:r>
    </w:p>
    <w:p>
      <w:pPr>
        <w:rPr>
          <w:rFonts w:ascii="方正仿宋_GBK" w:hAnsi="方正仿宋_GBK"/>
          <w:color w:val="auto"/>
          <w:highlight w:val="none"/>
        </w:rPr>
      </w:pPr>
      <w:r>
        <w:rPr>
          <w:rFonts w:hint="eastAsia" w:ascii="方正仿宋_GBK" w:hAnsi="方正仿宋_GBK"/>
          <w:color w:val="auto"/>
          <w:highlight w:val="none"/>
        </w:rPr>
        <w:t>上述检测机构仅可在登记地址所在县行政区域内</w:t>
      </w:r>
      <w:r>
        <w:rPr>
          <w:rFonts w:hint="eastAsia" w:ascii="方正仿宋_GBK" w:hAnsi="方正仿宋_GBK"/>
          <w:color w:val="auto"/>
          <w:highlight w:val="none"/>
          <w:lang w:eastAsia="zh-CN"/>
        </w:rPr>
        <w:t>承揽</w:t>
      </w:r>
      <w:r>
        <w:rPr>
          <w:rFonts w:hint="eastAsia" w:ascii="方正仿宋_GBK" w:hAnsi="方正仿宋_GBK"/>
          <w:color w:val="auto"/>
          <w:highlight w:val="none"/>
        </w:rPr>
        <w:t>检测业务。</w:t>
      </w:r>
    </w:p>
    <w:p>
      <w:pPr>
        <w:rPr>
          <w:rFonts w:hint="eastAsia" w:ascii="方正仿宋_GBK" w:hAnsi="方正仿宋_GBK"/>
          <w:color w:val="auto"/>
          <w:highlight w:val="none"/>
        </w:rPr>
      </w:pPr>
      <w:r>
        <w:rPr>
          <w:rFonts w:hint="eastAsia" w:ascii="方正仿宋_GBK" w:hAnsi="方正仿宋_GBK"/>
          <w:color w:val="auto"/>
          <w:szCs w:val="24"/>
          <w:highlight w:val="none"/>
          <w:lang w:val="en-US"/>
        </w:rPr>
        <w:t>（二十</w:t>
      </w:r>
      <w:r>
        <w:rPr>
          <w:rFonts w:hint="eastAsia" w:ascii="方正仿宋_GBK" w:hAnsi="方正仿宋_GBK"/>
          <w:color w:val="auto"/>
          <w:szCs w:val="24"/>
          <w:highlight w:val="none"/>
          <w:lang w:val="en-US" w:eastAsia="zh-CN"/>
        </w:rPr>
        <w:t>七</w:t>
      </w:r>
      <w:r>
        <w:rPr>
          <w:rFonts w:hint="eastAsia" w:ascii="方正仿宋_GBK" w:hAnsi="方正仿宋_GBK"/>
          <w:color w:val="auto"/>
          <w:szCs w:val="24"/>
          <w:highlight w:val="none"/>
          <w:lang w:val="en-US"/>
        </w:rPr>
        <w:t>）</w:t>
      </w:r>
      <w:r>
        <w:rPr>
          <w:rFonts w:hint="eastAsia" w:ascii="方正仿宋_GBK" w:hAnsi="方正仿宋_GBK"/>
          <w:color w:val="auto"/>
          <w:highlight w:val="none"/>
        </w:rPr>
        <w:t>来渝专业技术人员（含部队转业或者自主择业调入地方单位的）的原专业技术资格，</w:t>
      </w:r>
      <w:r>
        <w:rPr>
          <w:rFonts w:hint="eastAsia" w:ascii="方正仿宋_GBK" w:hAnsi="方正仿宋_GBK"/>
          <w:color w:val="auto"/>
          <w:highlight w:val="none"/>
          <w:lang w:eastAsia="zh-CN"/>
        </w:rPr>
        <w:t>应</w:t>
      </w:r>
      <w:r>
        <w:rPr>
          <w:rFonts w:hint="eastAsia" w:ascii="方正仿宋_GBK" w:hAnsi="方正仿宋_GBK"/>
          <w:color w:val="auto"/>
          <w:highlight w:val="none"/>
        </w:rPr>
        <w:t>按照《关于印发重庆市来渝人员专业技术资格确认办法的通知》（渝人社发[2015]201号）等规定进行确认。</w:t>
      </w:r>
    </w:p>
    <w:p>
      <w:pPr>
        <w:pStyle w:val="4"/>
        <w:ind w:firstLine="628" w:firstLineChars="200"/>
        <w:rPr>
          <w:rFonts w:ascii="方正黑体_GBK" w:hAnsi="方正黑体_GBK" w:cs="方正黑体_GBK"/>
          <w:color w:val="auto"/>
          <w:highlight w:val="none"/>
        </w:rPr>
      </w:pPr>
      <w:r>
        <w:rPr>
          <w:rFonts w:hint="eastAsia" w:ascii="方正黑体_GBK" w:hAnsi="方正黑体_GBK" w:cs="方正黑体_GBK"/>
          <w:color w:val="auto"/>
          <w:highlight w:val="none"/>
          <w:lang w:val="en-US"/>
        </w:rPr>
        <w:t>五、</w:t>
      </w:r>
      <w:r>
        <w:rPr>
          <w:rFonts w:hint="eastAsia" w:ascii="方正黑体_GBK" w:hAnsi="方正黑体_GBK" w:cs="方正黑体_GBK"/>
          <w:color w:val="auto"/>
          <w:highlight w:val="none"/>
        </w:rPr>
        <w:t>附则</w:t>
      </w:r>
    </w:p>
    <w:p>
      <w:pPr>
        <w:pStyle w:val="15"/>
        <w:rPr>
          <w:rFonts w:hint="default" w:ascii="方正仿宋_GBK" w:hAnsi="方正仿宋_GBK" w:eastAsia="方正仿宋_GBK"/>
          <w:color w:val="auto"/>
          <w:highlight w:val="none"/>
          <w:lang w:val="en-US" w:eastAsia="zh-CN"/>
        </w:rPr>
      </w:pPr>
      <w:r>
        <w:rPr>
          <w:rFonts w:hint="eastAsia" w:ascii="方正仿宋_GBK" w:hAnsi="方正仿宋_GBK"/>
          <w:color w:val="auto"/>
          <w:highlight w:val="none"/>
        </w:rPr>
        <w:t>（</w:t>
      </w:r>
      <w:r>
        <w:rPr>
          <w:rFonts w:hint="eastAsia" w:ascii="方正仿宋_GBK" w:hAnsi="方正仿宋_GBK"/>
          <w:color w:val="auto"/>
          <w:highlight w:val="none"/>
          <w:lang w:val="en-US"/>
        </w:rPr>
        <w:t>二十</w:t>
      </w:r>
      <w:r>
        <w:rPr>
          <w:rFonts w:hint="eastAsia" w:ascii="方正仿宋_GBK" w:hAnsi="方正仿宋_GBK"/>
          <w:color w:val="auto"/>
          <w:highlight w:val="none"/>
          <w:lang w:val="en-US" w:eastAsia="zh-CN"/>
        </w:rPr>
        <w:t>八</w:t>
      </w:r>
      <w:r>
        <w:rPr>
          <w:rFonts w:hint="eastAsia" w:ascii="方正仿宋_GBK" w:hAnsi="方正仿宋_GBK"/>
          <w:color w:val="auto"/>
          <w:highlight w:val="none"/>
        </w:rPr>
        <w:t>）</w:t>
      </w:r>
      <w:r>
        <w:rPr>
          <w:rFonts w:hint="eastAsia" w:ascii="方正仿宋_GBK" w:hAnsi="方正仿宋_GBK"/>
          <w:color w:val="auto"/>
          <w:highlight w:val="none"/>
          <w:lang w:val="en-US" w:eastAsia="zh-CN"/>
        </w:rPr>
        <w:t>对既有房屋建筑和市政基础设施实施的工程质量检测工作，可参照本细则执行。</w:t>
      </w:r>
    </w:p>
    <w:p>
      <w:pPr>
        <w:rPr>
          <w:rFonts w:ascii="方正仿宋_GBK" w:hAnsi="方正仿宋_GBK"/>
          <w:color w:val="auto"/>
          <w:highlight w:val="none"/>
        </w:rPr>
      </w:pPr>
      <w:r>
        <w:rPr>
          <w:rFonts w:hint="eastAsia" w:ascii="方正仿宋_GBK" w:hAnsi="方正仿宋_GBK"/>
          <w:color w:val="auto"/>
          <w:highlight w:val="none"/>
          <w:lang w:val="en-US"/>
        </w:rPr>
        <w:t>（</w:t>
      </w:r>
      <w:r>
        <w:rPr>
          <w:rFonts w:hint="eastAsia" w:ascii="方正仿宋_GBK" w:hAnsi="方正仿宋_GBK"/>
          <w:color w:val="auto"/>
          <w:highlight w:val="none"/>
          <w:lang w:val="en-US" w:eastAsia="zh-CN"/>
        </w:rPr>
        <w:t>二十九</w:t>
      </w:r>
      <w:r>
        <w:rPr>
          <w:rFonts w:hint="eastAsia" w:ascii="方正仿宋_GBK" w:hAnsi="方正仿宋_GBK"/>
          <w:color w:val="auto"/>
          <w:highlight w:val="none"/>
          <w:lang w:val="en-US"/>
        </w:rPr>
        <w:t>）</w:t>
      </w:r>
      <w:r>
        <w:rPr>
          <w:rFonts w:hint="eastAsia" w:ascii="方正仿宋_GBK" w:hAnsi="方正仿宋_GBK"/>
          <w:color w:val="auto"/>
          <w:highlight w:val="none"/>
        </w:rPr>
        <w:t>本细则自</w:t>
      </w:r>
      <w:r>
        <w:rPr>
          <w:rFonts w:hint="eastAsia" w:ascii="方正仿宋_GBK" w:hAnsi="方正仿宋_GBK"/>
          <w:color w:val="auto"/>
          <w:highlight w:val="none"/>
          <w:lang w:val="en-US" w:eastAsia="zh-CN"/>
        </w:rPr>
        <w:t>2024</w:t>
      </w:r>
      <w:r>
        <w:rPr>
          <w:rFonts w:hint="eastAsia" w:ascii="方正仿宋_GBK" w:hAnsi="方正仿宋_GBK"/>
          <w:color w:val="auto"/>
          <w:highlight w:val="none"/>
        </w:rPr>
        <w:t>年</w:t>
      </w:r>
      <w:r>
        <w:rPr>
          <w:rFonts w:hint="eastAsia" w:ascii="方正仿宋_GBK" w:hAnsi="方正仿宋_GBK"/>
          <w:color w:val="auto"/>
          <w:highlight w:val="none"/>
          <w:lang w:val="en-US" w:eastAsia="zh-CN"/>
        </w:rPr>
        <w:t>5</w:t>
      </w:r>
      <w:r>
        <w:rPr>
          <w:rFonts w:hint="eastAsia" w:ascii="方正仿宋_GBK" w:hAnsi="方正仿宋_GBK"/>
          <w:color w:val="auto"/>
          <w:highlight w:val="none"/>
        </w:rPr>
        <w:t>月</w:t>
      </w:r>
      <w:r>
        <w:rPr>
          <w:rFonts w:hint="eastAsia" w:ascii="方正仿宋_GBK" w:hAnsi="方正仿宋_GBK"/>
          <w:color w:val="auto"/>
          <w:highlight w:val="none"/>
          <w:lang w:val="en-US" w:eastAsia="zh-CN"/>
        </w:rPr>
        <w:t>1</w:t>
      </w:r>
      <w:r>
        <w:rPr>
          <w:rFonts w:hint="eastAsia" w:ascii="方正仿宋_GBK" w:hAnsi="方正仿宋_GBK"/>
          <w:color w:val="auto"/>
          <w:highlight w:val="none"/>
        </w:rPr>
        <w:t>日起实施。</w:t>
      </w:r>
    </w:p>
    <w:sectPr>
      <w:headerReference r:id="rId5" w:type="default"/>
      <w:footerReference r:id="rId6" w:type="default"/>
      <w:pgSz w:w="11850" w:h="16783"/>
      <w:pgMar w:top="2098" w:right="1474" w:bottom="1984" w:left="1587" w:header="851" w:footer="1417" w:gutter="0"/>
      <w:cols w:space="0" w:num="1"/>
      <w:docGrid w:type="linesAndChars" w:linePitch="577" w:charSpace="-12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8"/>
      </w:pPr>
      <w:r>
        <w:separator/>
      </w:r>
    </w:p>
  </w:endnote>
  <w:endnote w:type="continuationSeparator" w:id="1">
    <w:p>
      <w:pPr>
        <w:spacing w:line="240" w:lineRule="auto"/>
        <w:ind w:firstLine="6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1" w:fontKey="{FC57FEB3-40EA-43C8-BC8D-575F90CFE477}"/>
  </w:font>
  <w:font w:name="方正仿宋_GBK">
    <w:panose1 w:val="03000509000000000000"/>
    <w:charset w:val="86"/>
    <w:family w:val="script"/>
    <w:pitch w:val="default"/>
    <w:sig w:usb0="00000001" w:usb1="080E0000" w:usb2="00000000" w:usb3="00000000" w:csb0="00040000" w:csb1="00000000"/>
    <w:embedRegular r:id="rId2" w:fontKey="{7ACB1296-D765-487B-BD75-D266FF760C1D}"/>
  </w:font>
  <w:font w:name="方正小标宋_GBK">
    <w:panose1 w:val="03000509000000000000"/>
    <w:charset w:val="86"/>
    <w:family w:val="script"/>
    <w:pitch w:val="default"/>
    <w:sig w:usb0="00000001" w:usb1="080E0000" w:usb2="00000000" w:usb3="00000000" w:csb0="00040000" w:csb1="00000000"/>
    <w:embedRegular r:id="rId3" w:fontKey="{79721213-FA25-4A3B-88C3-F7FF32C7B0C1}"/>
  </w:font>
  <w:font w:name="方正黑体_GBK">
    <w:panose1 w:val="03000509000000000000"/>
    <w:charset w:val="86"/>
    <w:family w:val="script"/>
    <w:pitch w:val="default"/>
    <w:sig w:usb0="00000001" w:usb1="080E0000" w:usb2="00000000" w:usb3="00000000" w:csb0="00040000" w:csb1="00000000"/>
    <w:embedRegular r:id="rId4" w:fontKey="{1290DDC0-AD40-4A9E-9884-585404DB195F}"/>
  </w:font>
  <w:font w:name="方正楷体_GBK">
    <w:panose1 w:val="03000509000000000000"/>
    <w:charset w:val="86"/>
    <w:family w:val="script"/>
    <w:pitch w:val="default"/>
    <w:sig w:usb0="00000001" w:usb1="080E0000" w:usb2="00000000" w:usb3="00000000" w:csb0="00040000" w:csb1="00000000"/>
  </w:font>
  <w:font w:name="方正仿宋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565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65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51.7pt;mso-position-horizontal:center;mso-position-horizontal-relative:margin;z-index:251659264;mso-width-relative:page;mso-height-relative:page;" filled="f" stroked="f" coordsize="21600,21600" o:gfxdata="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2PhTdQAAAAFAQAADwAAAAAAAAABACAAAAAiAAAAZHJzL2Rvd25yZXYueG1sUEsBAhQA&#10;FAAAAAgAh07iQOJ/JSkvAgAAVgQAAA4AAAAAAAAAAQAgAAAAIwEAAGRycy9lMm9Eb2MueG1sUEsF&#10;BgAAAAAGAAYAWQEAAMQFA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8"/>
      </w:pPr>
      <w:r>
        <w:separator/>
      </w:r>
    </w:p>
  </w:footnote>
  <w:footnote w:type="continuationSeparator" w:id="1">
    <w:p>
      <w:pPr>
        <w:spacing w:line="240" w:lineRule="auto"/>
        <w:ind w:firstLine="62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BE6D"/>
    <w:multiLevelType w:val="singleLevel"/>
    <w:tmpl w:val="06C0BE6D"/>
    <w:lvl w:ilvl="0" w:tentative="0">
      <w:start w:val="3"/>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57"/>
  <w:drawingGridVerticalSpacing w:val="28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NWI3ZjI4YmFlOGU1YmY2MTUwMTQyZDRlNDIyODIifQ=="/>
  </w:docVars>
  <w:rsids>
    <w:rsidRoot w:val="1ED3026D"/>
    <w:rsid w:val="000055EE"/>
    <w:rsid w:val="00014BEC"/>
    <w:rsid w:val="00041C91"/>
    <w:rsid w:val="000457FA"/>
    <w:rsid w:val="00046FEF"/>
    <w:rsid w:val="00055E81"/>
    <w:rsid w:val="00062614"/>
    <w:rsid w:val="00071595"/>
    <w:rsid w:val="00074342"/>
    <w:rsid w:val="00075308"/>
    <w:rsid w:val="000A3BE7"/>
    <w:rsid w:val="000B4C45"/>
    <w:rsid w:val="000D010C"/>
    <w:rsid w:val="000E17AD"/>
    <w:rsid w:val="000E419B"/>
    <w:rsid w:val="000E4F66"/>
    <w:rsid w:val="00101AE9"/>
    <w:rsid w:val="00145491"/>
    <w:rsid w:val="0018094F"/>
    <w:rsid w:val="0019265B"/>
    <w:rsid w:val="001E6C7C"/>
    <w:rsid w:val="001E7FD8"/>
    <w:rsid w:val="0020578A"/>
    <w:rsid w:val="00212754"/>
    <w:rsid w:val="0022513E"/>
    <w:rsid w:val="00225378"/>
    <w:rsid w:val="00227D68"/>
    <w:rsid w:val="00237210"/>
    <w:rsid w:val="002652CB"/>
    <w:rsid w:val="00265E42"/>
    <w:rsid w:val="002709B2"/>
    <w:rsid w:val="002755E9"/>
    <w:rsid w:val="00290B8B"/>
    <w:rsid w:val="002D0BA0"/>
    <w:rsid w:val="002D7393"/>
    <w:rsid w:val="002E01C1"/>
    <w:rsid w:val="002E4F4C"/>
    <w:rsid w:val="0030375A"/>
    <w:rsid w:val="00311751"/>
    <w:rsid w:val="00342CF1"/>
    <w:rsid w:val="003525CE"/>
    <w:rsid w:val="00384E75"/>
    <w:rsid w:val="00390281"/>
    <w:rsid w:val="00396592"/>
    <w:rsid w:val="003D3A0D"/>
    <w:rsid w:val="003E7F79"/>
    <w:rsid w:val="003F0377"/>
    <w:rsid w:val="0041372C"/>
    <w:rsid w:val="00414B35"/>
    <w:rsid w:val="00425599"/>
    <w:rsid w:val="00436123"/>
    <w:rsid w:val="00471A06"/>
    <w:rsid w:val="00490B57"/>
    <w:rsid w:val="0049544D"/>
    <w:rsid w:val="004961F8"/>
    <w:rsid w:val="004A5A38"/>
    <w:rsid w:val="004C52ED"/>
    <w:rsid w:val="004E0FDA"/>
    <w:rsid w:val="00521A5A"/>
    <w:rsid w:val="00526527"/>
    <w:rsid w:val="00550EA4"/>
    <w:rsid w:val="00560693"/>
    <w:rsid w:val="00577718"/>
    <w:rsid w:val="0058258F"/>
    <w:rsid w:val="005C1462"/>
    <w:rsid w:val="005D4603"/>
    <w:rsid w:val="005D5708"/>
    <w:rsid w:val="005E684F"/>
    <w:rsid w:val="006022A4"/>
    <w:rsid w:val="0060258E"/>
    <w:rsid w:val="00602E31"/>
    <w:rsid w:val="006263AE"/>
    <w:rsid w:val="006746CD"/>
    <w:rsid w:val="00680C0B"/>
    <w:rsid w:val="006A61B8"/>
    <w:rsid w:val="006C3E53"/>
    <w:rsid w:val="006F2E5F"/>
    <w:rsid w:val="006F552A"/>
    <w:rsid w:val="00710B0E"/>
    <w:rsid w:val="0072308A"/>
    <w:rsid w:val="00723F98"/>
    <w:rsid w:val="007278C2"/>
    <w:rsid w:val="00755D21"/>
    <w:rsid w:val="00767C20"/>
    <w:rsid w:val="00786632"/>
    <w:rsid w:val="007E555E"/>
    <w:rsid w:val="007F6444"/>
    <w:rsid w:val="00812E49"/>
    <w:rsid w:val="00831AE2"/>
    <w:rsid w:val="0083659D"/>
    <w:rsid w:val="00867380"/>
    <w:rsid w:val="00880AFA"/>
    <w:rsid w:val="008819F3"/>
    <w:rsid w:val="0089665A"/>
    <w:rsid w:val="008A38CE"/>
    <w:rsid w:val="008A79C6"/>
    <w:rsid w:val="008B78D1"/>
    <w:rsid w:val="008C5778"/>
    <w:rsid w:val="008E3D5D"/>
    <w:rsid w:val="008E4BD1"/>
    <w:rsid w:val="00923BF1"/>
    <w:rsid w:val="00924F69"/>
    <w:rsid w:val="0093358E"/>
    <w:rsid w:val="009408C0"/>
    <w:rsid w:val="00953D9C"/>
    <w:rsid w:val="009721AB"/>
    <w:rsid w:val="00980F02"/>
    <w:rsid w:val="00982B84"/>
    <w:rsid w:val="009C4C44"/>
    <w:rsid w:val="009C7065"/>
    <w:rsid w:val="009D345F"/>
    <w:rsid w:val="009D6CB5"/>
    <w:rsid w:val="009E7193"/>
    <w:rsid w:val="009F6623"/>
    <w:rsid w:val="00A353E8"/>
    <w:rsid w:val="00A413DE"/>
    <w:rsid w:val="00A42DDE"/>
    <w:rsid w:val="00A837AC"/>
    <w:rsid w:val="00AA07F9"/>
    <w:rsid w:val="00AC7193"/>
    <w:rsid w:val="00AC79FF"/>
    <w:rsid w:val="00AE6A78"/>
    <w:rsid w:val="00B1683C"/>
    <w:rsid w:val="00B176EF"/>
    <w:rsid w:val="00B227AE"/>
    <w:rsid w:val="00B3781D"/>
    <w:rsid w:val="00B426FB"/>
    <w:rsid w:val="00B46C90"/>
    <w:rsid w:val="00B54DBE"/>
    <w:rsid w:val="00B572AD"/>
    <w:rsid w:val="00B86C03"/>
    <w:rsid w:val="00BA5B8D"/>
    <w:rsid w:val="00BC1D37"/>
    <w:rsid w:val="00BD1A1B"/>
    <w:rsid w:val="00BD22A0"/>
    <w:rsid w:val="00BF0E19"/>
    <w:rsid w:val="00BF4608"/>
    <w:rsid w:val="00BF7D17"/>
    <w:rsid w:val="00C028AF"/>
    <w:rsid w:val="00C518A3"/>
    <w:rsid w:val="00C5445C"/>
    <w:rsid w:val="00C60CAE"/>
    <w:rsid w:val="00C63971"/>
    <w:rsid w:val="00C81F8A"/>
    <w:rsid w:val="00C827C5"/>
    <w:rsid w:val="00CD1F29"/>
    <w:rsid w:val="00CD7697"/>
    <w:rsid w:val="00CF030D"/>
    <w:rsid w:val="00D074CA"/>
    <w:rsid w:val="00D078C0"/>
    <w:rsid w:val="00D10872"/>
    <w:rsid w:val="00D10F48"/>
    <w:rsid w:val="00D1319C"/>
    <w:rsid w:val="00D14499"/>
    <w:rsid w:val="00D173A7"/>
    <w:rsid w:val="00D23242"/>
    <w:rsid w:val="00D27A5B"/>
    <w:rsid w:val="00D27CFD"/>
    <w:rsid w:val="00D51BDA"/>
    <w:rsid w:val="00D655BD"/>
    <w:rsid w:val="00D75465"/>
    <w:rsid w:val="00D77CCB"/>
    <w:rsid w:val="00DC290E"/>
    <w:rsid w:val="00DD06B6"/>
    <w:rsid w:val="00DE08FB"/>
    <w:rsid w:val="00DF7BA0"/>
    <w:rsid w:val="00E00DD4"/>
    <w:rsid w:val="00E641F4"/>
    <w:rsid w:val="00E64827"/>
    <w:rsid w:val="00E74DF8"/>
    <w:rsid w:val="00E80E02"/>
    <w:rsid w:val="00EA4341"/>
    <w:rsid w:val="00EA7EBC"/>
    <w:rsid w:val="00F13051"/>
    <w:rsid w:val="00F1560C"/>
    <w:rsid w:val="00F42547"/>
    <w:rsid w:val="00F54410"/>
    <w:rsid w:val="00F66361"/>
    <w:rsid w:val="00F72F49"/>
    <w:rsid w:val="00F8544C"/>
    <w:rsid w:val="00F87394"/>
    <w:rsid w:val="00F90C4D"/>
    <w:rsid w:val="00FB0438"/>
    <w:rsid w:val="00FB7D3F"/>
    <w:rsid w:val="00FE5EA8"/>
    <w:rsid w:val="00FF3280"/>
    <w:rsid w:val="00FF65A1"/>
    <w:rsid w:val="01115B19"/>
    <w:rsid w:val="011C44BE"/>
    <w:rsid w:val="012515C4"/>
    <w:rsid w:val="01323CE1"/>
    <w:rsid w:val="013637D1"/>
    <w:rsid w:val="01401F5A"/>
    <w:rsid w:val="015D0D5E"/>
    <w:rsid w:val="016A5B66"/>
    <w:rsid w:val="017E2A82"/>
    <w:rsid w:val="018123E8"/>
    <w:rsid w:val="018259B7"/>
    <w:rsid w:val="018E2F0E"/>
    <w:rsid w:val="01B61D60"/>
    <w:rsid w:val="01D152A8"/>
    <w:rsid w:val="01D222BB"/>
    <w:rsid w:val="01E46D89"/>
    <w:rsid w:val="01EE148D"/>
    <w:rsid w:val="01F1594A"/>
    <w:rsid w:val="02094F64"/>
    <w:rsid w:val="02111B48"/>
    <w:rsid w:val="02112152"/>
    <w:rsid w:val="021358C1"/>
    <w:rsid w:val="022655F4"/>
    <w:rsid w:val="0228498C"/>
    <w:rsid w:val="023B0E36"/>
    <w:rsid w:val="024B1FA8"/>
    <w:rsid w:val="025607FB"/>
    <w:rsid w:val="02581525"/>
    <w:rsid w:val="025F2D84"/>
    <w:rsid w:val="02A4476B"/>
    <w:rsid w:val="02BC10CC"/>
    <w:rsid w:val="02C749FA"/>
    <w:rsid w:val="02E26823"/>
    <w:rsid w:val="02EB34C1"/>
    <w:rsid w:val="02F0175E"/>
    <w:rsid w:val="02F225A4"/>
    <w:rsid w:val="02F254D6"/>
    <w:rsid w:val="031C35C9"/>
    <w:rsid w:val="03253AFD"/>
    <w:rsid w:val="032B09E8"/>
    <w:rsid w:val="033C2BF5"/>
    <w:rsid w:val="034C72DC"/>
    <w:rsid w:val="036C6648"/>
    <w:rsid w:val="037C5354"/>
    <w:rsid w:val="038267EF"/>
    <w:rsid w:val="03A66FD9"/>
    <w:rsid w:val="03C2759E"/>
    <w:rsid w:val="03C4503E"/>
    <w:rsid w:val="03C6073D"/>
    <w:rsid w:val="03D472D2"/>
    <w:rsid w:val="03DA06A5"/>
    <w:rsid w:val="03E42225"/>
    <w:rsid w:val="03EA2651"/>
    <w:rsid w:val="03FD4006"/>
    <w:rsid w:val="04001E75"/>
    <w:rsid w:val="042D4B33"/>
    <w:rsid w:val="04524523"/>
    <w:rsid w:val="04663CF1"/>
    <w:rsid w:val="04867C48"/>
    <w:rsid w:val="049031F8"/>
    <w:rsid w:val="049A4077"/>
    <w:rsid w:val="04CA7BCA"/>
    <w:rsid w:val="04E92909"/>
    <w:rsid w:val="04F217BD"/>
    <w:rsid w:val="04F75731"/>
    <w:rsid w:val="04FD084B"/>
    <w:rsid w:val="05087233"/>
    <w:rsid w:val="052102F4"/>
    <w:rsid w:val="05393890"/>
    <w:rsid w:val="05461B09"/>
    <w:rsid w:val="054D10EA"/>
    <w:rsid w:val="055629C0"/>
    <w:rsid w:val="055E50A5"/>
    <w:rsid w:val="0563090D"/>
    <w:rsid w:val="056A607A"/>
    <w:rsid w:val="05812B41"/>
    <w:rsid w:val="058663AA"/>
    <w:rsid w:val="058A40EC"/>
    <w:rsid w:val="058A5E9A"/>
    <w:rsid w:val="059B00A7"/>
    <w:rsid w:val="05A0262C"/>
    <w:rsid w:val="05A70A57"/>
    <w:rsid w:val="05B41201"/>
    <w:rsid w:val="05B75FA9"/>
    <w:rsid w:val="05B810B8"/>
    <w:rsid w:val="05E82BC0"/>
    <w:rsid w:val="06035C4C"/>
    <w:rsid w:val="06141C07"/>
    <w:rsid w:val="06175254"/>
    <w:rsid w:val="061F4F76"/>
    <w:rsid w:val="062960C5"/>
    <w:rsid w:val="062F6A41"/>
    <w:rsid w:val="06336531"/>
    <w:rsid w:val="064A5A9D"/>
    <w:rsid w:val="065169B7"/>
    <w:rsid w:val="06620BC5"/>
    <w:rsid w:val="066857F1"/>
    <w:rsid w:val="06823015"/>
    <w:rsid w:val="068C25B2"/>
    <w:rsid w:val="068E19BA"/>
    <w:rsid w:val="06A44D39"/>
    <w:rsid w:val="06B31420"/>
    <w:rsid w:val="06B56F46"/>
    <w:rsid w:val="06BD5DFB"/>
    <w:rsid w:val="06C07699"/>
    <w:rsid w:val="06C54616"/>
    <w:rsid w:val="06C62C32"/>
    <w:rsid w:val="06CC603E"/>
    <w:rsid w:val="06CF3883"/>
    <w:rsid w:val="06D313C0"/>
    <w:rsid w:val="06DA3D2B"/>
    <w:rsid w:val="06E17D3B"/>
    <w:rsid w:val="06FA704F"/>
    <w:rsid w:val="070137CB"/>
    <w:rsid w:val="071A41EC"/>
    <w:rsid w:val="0721638A"/>
    <w:rsid w:val="072916E2"/>
    <w:rsid w:val="07453C63"/>
    <w:rsid w:val="074958E1"/>
    <w:rsid w:val="075C315D"/>
    <w:rsid w:val="07673FAB"/>
    <w:rsid w:val="07691ADF"/>
    <w:rsid w:val="07754928"/>
    <w:rsid w:val="077E558A"/>
    <w:rsid w:val="078C298C"/>
    <w:rsid w:val="078D7EC3"/>
    <w:rsid w:val="07972AF0"/>
    <w:rsid w:val="07980CBD"/>
    <w:rsid w:val="07A80859"/>
    <w:rsid w:val="07AA3587"/>
    <w:rsid w:val="07BB058C"/>
    <w:rsid w:val="07CF5DE6"/>
    <w:rsid w:val="07D258D6"/>
    <w:rsid w:val="07F20818"/>
    <w:rsid w:val="07F43A9E"/>
    <w:rsid w:val="07FB6BDB"/>
    <w:rsid w:val="081250EE"/>
    <w:rsid w:val="08161C67"/>
    <w:rsid w:val="08163A15"/>
    <w:rsid w:val="081B19DC"/>
    <w:rsid w:val="08247345"/>
    <w:rsid w:val="0825634E"/>
    <w:rsid w:val="0827507A"/>
    <w:rsid w:val="084367D4"/>
    <w:rsid w:val="085D4644"/>
    <w:rsid w:val="086C7AD9"/>
    <w:rsid w:val="087B41C0"/>
    <w:rsid w:val="088C5AE0"/>
    <w:rsid w:val="08931509"/>
    <w:rsid w:val="08A13C26"/>
    <w:rsid w:val="08A454C4"/>
    <w:rsid w:val="08B71B3E"/>
    <w:rsid w:val="08C72F61"/>
    <w:rsid w:val="08D538D0"/>
    <w:rsid w:val="08D5567E"/>
    <w:rsid w:val="08E458C1"/>
    <w:rsid w:val="08F55D20"/>
    <w:rsid w:val="09151F1E"/>
    <w:rsid w:val="091D0DD3"/>
    <w:rsid w:val="092B1742"/>
    <w:rsid w:val="092D54BA"/>
    <w:rsid w:val="093305F6"/>
    <w:rsid w:val="09495231"/>
    <w:rsid w:val="094C3466"/>
    <w:rsid w:val="0969007B"/>
    <w:rsid w:val="09710FA4"/>
    <w:rsid w:val="097C399F"/>
    <w:rsid w:val="098175B4"/>
    <w:rsid w:val="098D603B"/>
    <w:rsid w:val="099217C1"/>
    <w:rsid w:val="09972933"/>
    <w:rsid w:val="099F51B8"/>
    <w:rsid w:val="09B9140F"/>
    <w:rsid w:val="09C52ECA"/>
    <w:rsid w:val="09F14739"/>
    <w:rsid w:val="09F71624"/>
    <w:rsid w:val="0A20501F"/>
    <w:rsid w:val="0A3400F4"/>
    <w:rsid w:val="0A402FCB"/>
    <w:rsid w:val="0A441E80"/>
    <w:rsid w:val="0A4707FD"/>
    <w:rsid w:val="0A6852B0"/>
    <w:rsid w:val="0A79472F"/>
    <w:rsid w:val="0A873F23"/>
    <w:rsid w:val="0A8B4541"/>
    <w:rsid w:val="0A8F7AAE"/>
    <w:rsid w:val="0A941B2F"/>
    <w:rsid w:val="0A951020"/>
    <w:rsid w:val="0A9B6453"/>
    <w:rsid w:val="0AAC240E"/>
    <w:rsid w:val="0AAF500C"/>
    <w:rsid w:val="0AB47515"/>
    <w:rsid w:val="0AC375AF"/>
    <w:rsid w:val="0ACC2AB1"/>
    <w:rsid w:val="0ADC2B93"/>
    <w:rsid w:val="0AF142C5"/>
    <w:rsid w:val="0B2B1D53"/>
    <w:rsid w:val="0B397DF3"/>
    <w:rsid w:val="0B4C599F"/>
    <w:rsid w:val="0B5F56D3"/>
    <w:rsid w:val="0B680A2B"/>
    <w:rsid w:val="0B6902FF"/>
    <w:rsid w:val="0B6C75EB"/>
    <w:rsid w:val="0B7B2226"/>
    <w:rsid w:val="0B9231A0"/>
    <w:rsid w:val="0B9F043D"/>
    <w:rsid w:val="0BAA1044"/>
    <w:rsid w:val="0BB6578B"/>
    <w:rsid w:val="0BB97C4A"/>
    <w:rsid w:val="0BD47E5B"/>
    <w:rsid w:val="0BF518FA"/>
    <w:rsid w:val="0C0738E6"/>
    <w:rsid w:val="0C0F0EA7"/>
    <w:rsid w:val="0C322DE7"/>
    <w:rsid w:val="0C395F24"/>
    <w:rsid w:val="0C4003B5"/>
    <w:rsid w:val="0C402875"/>
    <w:rsid w:val="0C550884"/>
    <w:rsid w:val="0C5863B7"/>
    <w:rsid w:val="0C5E4A5B"/>
    <w:rsid w:val="0C621D77"/>
    <w:rsid w:val="0C7E602C"/>
    <w:rsid w:val="0C937D2A"/>
    <w:rsid w:val="0C983737"/>
    <w:rsid w:val="0C9D2DF8"/>
    <w:rsid w:val="0CA041F5"/>
    <w:rsid w:val="0CA27F6D"/>
    <w:rsid w:val="0CB952B6"/>
    <w:rsid w:val="0CD71326"/>
    <w:rsid w:val="0CE71E24"/>
    <w:rsid w:val="0CE9794A"/>
    <w:rsid w:val="0CEB1914"/>
    <w:rsid w:val="0CF54C43"/>
    <w:rsid w:val="0CF63E15"/>
    <w:rsid w:val="0CFB4E37"/>
    <w:rsid w:val="0D1349C7"/>
    <w:rsid w:val="0D165CF7"/>
    <w:rsid w:val="0D3112F1"/>
    <w:rsid w:val="0D3A1F53"/>
    <w:rsid w:val="0D4110A3"/>
    <w:rsid w:val="0D49488C"/>
    <w:rsid w:val="0D5C7D68"/>
    <w:rsid w:val="0D613984"/>
    <w:rsid w:val="0D6B035F"/>
    <w:rsid w:val="0D6C40D7"/>
    <w:rsid w:val="0D83469C"/>
    <w:rsid w:val="0D896A37"/>
    <w:rsid w:val="0D8A7B44"/>
    <w:rsid w:val="0D992AB9"/>
    <w:rsid w:val="0D9F13EA"/>
    <w:rsid w:val="0DA73361"/>
    <w:rsid w:val="0DCD2DC7"/>
    <w:rsid w:val="0DD2585A"/>
    <w:rsid w:val="0DDE4BB3"/>
    <w:rsid w:val="0DE14AC5"/>
    <w:rsid w:val="0E207D07"/>
    <w:rsid w:val="0E252C04"/>
    <w:rsid w:val="0E3177FA"/>
    <w:rsid w:val="0E320E7D"/>
    <w:rsid w:val="0E6C370B"/>
    <w:rsid w:val="0E715998"/>
    <w:rsid w:val="0E730ACE"/>
    <w:rsid w:val="0E7A0873"/>
    <w:rsid w:val="0E7A62AF"/>
    <w:rsid w:val="0E7B2823"/>
    <w:rsid w:val="0E833DCE"/>
    <w:rsid w:val="0EA0228A"/>
    <w:rsid w:val="0EAB54FD"/>
    <w:rsid w:val="0ED260A5"/>
    <w:rsid w:val="0EE505E5"/>
    <w:rsid w:val="0EE53D32"/>
    <w:rsid w:val="0EF97BEC"/>
    <w:rsid w:val="0F0200FA"/>
    <w:rsid w:val="0F234C69"/>
    <w:rsid w:val="0F434AA1"/>
    <w:rsid w:val="0F515C7A"/>
    <w:rsid w:val="0F6251CC"/>
    <w:rsid w:val="0F670FFA"/>
    <w:rsid w:val="0F6831FA"/>
    <w:rsid w:val="0F6E4136"/>
    <w:rsid w:val="0F735BF1"/>
    <w:rsid w:val="0F73799F"/>
    <w:rsid w:val="0F747E15"/>
    <w:rsid w:val="0F836E10"/>
    <w:rsid w:val="0F865924"/>
    <w:rsid w:val="0F9056C4"/>
    <w:rsid w:val="0F933B9D"/>
    <w:rsid w:val="0F957915"/>
    <w:rsid w:val="0FA22032"/>
    <w:rsid w:val="0FA97864"/>
    <w:rsid w:val="0FBE245E"/>
    <w:rsid w:val="0FC1695C"/>
    <w:rsid w:val="0FC93A62"/>
    <w:rsid w:val="0FD52407"/>
    <w:rsid w:val="0FD541B5"/>
    <w:rsid w:val="0FE4089C"/>
    <w:rsid w:val="0FF87EA4"/>
    <w:rsid w:val="0FFE370C"/>
    <w:rsid w:val="10046849"/>
    <w:rsid w:val="101920E6"/>
    <w:rsid w:val="10354C54"/>
    <w:rsid w:val="10593038"/>
    <w:rsid w:val="106043C7"/>
    <w:rsid w:val="10613C9B"/>
    <w:rsid w:val="106A0DA2"/>
    <w:rsid w:val="106B0D5C"/>
    <w:rsid w:val="106B101A"/>
    <w:rsid w:val="106C2D6C"/>
    <w:rsid w:val="1077197A"/>
    <w:rsid w:val="108005C5"/>
    <w:rsid w:val="108D2CE2"/>
    <w:rsid w:val="10AC5770"/>
    <w:rsid w:val="10B77D5F"/>
    <w:rsid w:val="10D206F5"/>
    <w:rsid w:val="10DC4DED"/>
    <w:rsid w:val="10E5667A"/>
    <w:rsid w:val="10EA1EE2"/>
    <w:rsid w:val="10EF574B"/>
    <w:rsid w:val="10FE14EA"/>
    <w:rsid w:val="1102547E"/>
    <w:rsid w:val="11036B77"/>
    <w:rsid w:val="110E3E23"/>
    <w:rsid w:val="111B3395"/>
    <w:rsid w:val="11274EE5"/>
    <w:rsid w:val="113D2012"/>
    <w:rsid w:val="114F61E9"/>
    <w:rsid w:val="11531836"/>
    <w:rsid w:val="115525D6"/>
    <w:rsid w:val="11576804"/>
    <w:rsid w:val="11625F1D"/>
    <w:rsid w:val="116F4196"/>
    <w:rsid w:val="117B6FDE"/>
    <w:rsid w:val="117D68B3"/>
    <w:rsid w:val="11817175"/>
    <w:rsid w:val="119E5346"/>
    <w:rsid w:val="11A6405B"/>
    <w:rsid w:val="11C91AF8"/>
    <w:rsid w:val="11E06E41"/>
    <w:rsid w:val="11E84674"/>
    <w:rsid w:val="11FB71AA"/>
    <w:rsid w:val="11FF11F5"/>
    <w:rsid w:val="12011292"/>
    <w:rsid w:val="120229DF"/>
    <w:rsid w:val="12046FD4"/>
    <w:rsid w:val="121C60CC"/>
    <w:rsid w:val="12296A3A"/>
    <w:rsid w:val="12513F8B"/>
    <w:rsid w:val="126D5E08"/>
    <w:rsid w:val="1279792C"/>
    <w:rsid w:val="128819B3"/>
    <w:rsid w:val="12A16C25"/>
    <w:rsid w:val="12BE53D5"/>
    <w:rsid w:val="12E925D9"/>
    <w:rsid w:val="130C25E4"/>
    <w:rsid w:val="133631BD"/>
    <w:rsid w:val="134008AC"/>
    <w:rsid w:val="13525B1D"/>
    <w:rsid w:val="135B2C24"/>
    <w:rsid w:val="135D4BEE"/>
    <w:rsid w:val="13655850"/>
    <w:rsid w:val="137141F5"/>
    <w:rsid w:val="137F2DB6"/>
    <w:rsid w:val="1389559C"/>
    <w:rsid w:val="138A5260"/>
    <w:rsid w:val="13916645"/>
    <w:rsid w:val="13A75E69"/>
    <w:rsid w:val="13B62550"/>
    <w:rsid w:val="13C20EF5"/>
    <w:rsid w:val="13CA4EF3"/>
    <w:rsid w:val="13DB5B12"/>
    <w:rsid w:val="13DC1FB6"/>
    <w:rsid w:val="13F61D59"/>
    <w:rsid w:val="141554C8"/>
    <w:rsid w:val="142C45C0"/>
    <w:rsid w:val="14367422"/>
    <w:rsid w:val="14467430"/>
    <w:rsid w:val="14531B4D"/>
    <w:rsid w:val="14593607"/>
    <w:rsid w:val="145A112D"/>
    <w:rsid w:val="145B4EA4"/>
    <w:rsid w:val="145E6E6F"/>
    <w:rsid w:val="1461070D"/>
    <w:rsid w:val="14627FE2"/>
    <w:rsid w:val="146714B9"/>
    <w:rsid w:val="14757200"/>
    <w:rsid w:val="1485453A"/>
    <w:rsid w:val="14B84E23"/>
    <w:rsid w:val="14B852F4"/>
    <w:rsid w:val="14BF71E2"/>
    <w:rsid w:val="15075D0C"/>
    <w:rsid w:val="15092CB2"/>
    <w:rsid w:val="1528122B"/>
    <w:rsid w:val="154C4F1A"/>
    <w:rsid w:val="15596BA5"/>
    <w:rsid w:val="155F2EA2"/>
    <w:rsid w:val="1560606D"/>
    <w:rsid w:val="15761F97"/>
    <w:rsid w:val="1597574F"/>
    <w:rsid w:val="159A3ED7"/>
    <w:rsid w:val="15A46B04"/>
    <w:rsid w:val="15A64E1C"/>
    <w:rsid w:val="15B3195F"/>
    <w:rsid w:val="15C42D02"/>
    <w:rsid w:val="15C727F2"/>
    <w:rsid w:val="15CA4090"/>
    <w:rsid w:val="15D13671"/>
    <w:rsid w:val="160405ED"/>
    <w:rsid w:val="160475A2"/>
    <w:rsid w:val="161D2412"/>
    <w:rsid w:val="16225C7A"/>
    <w:rsid w:val="162D74A4"/>
    <w:rsid w:val="163F221C"/>
    <w:rsid w:val="1666025D"/>
    <w:rsid w:val="167209B0"/>
    <w:rsid w:val="16764E24"/>
    <w:rsid w:val="167C182F"/>
    <w:rsid w:val="169A1B30"/>
    <w:rsid w:val="16B84434"/>
    <w:rsid w:val="16D01B7A"/>
    <w:rsid w:val="16D81CA5"/>
    <w:rsid w:val="16DF079F"/>
    <w:rsid w:val="16E3365C"/>
    <w:rsid w:val="16E41182"/>
    <w:rsid w:val="16E41739"/>
    <w:rsid w:val="16ED0036"/>
    <w:rsid w:val="16F5338F"/>
    <w:rsid w:val="1712672A"/>
    <w:rsid w:val="171E28E6"/>
    <w:rsid w:val="172433BF"/>
    <w:rsid w:val="17283764"/>
    <w:rsid w:val="17353F9D"/>
    <w:rsid w:val="173B0136"/>
    <w:rsid w:val="17451C21"/>
    <w:rsid w:val="174D5B4C"/>
    <w:rsid w:val="175E2CE2"/>
    <w:rsid w:val="17854713"/>
    <w:rsid w:val="17A252C5"/>
    <w:rsid w:val="17AA23CB"/>
    <w:rsid w:val="17B86896"/>
    <w:rsid w:val="17BA0860"/>
    <w:rsid w:val="17BE7C25"/>
    <w:rsid w:val="17CE60BA"/>
    <w:rsid w:val="17D2722C"/>
    <w:rsid w:val="17D86F39"/>
    <w:rsid w:val="17EF5CDF"/>
    <w:rsid w:val="17F453F5"/>
    <w:rsid w:val="187529D9"/>
    <w:rsid w:val="189C1D14"/>
    <w:rsid w:val="18A4506D"/>
    <w:rsid w:val="18A706B9"/>
    <w:rsid w:val="18AF767B"/>
    <w:rsid w:val="18DC5D9F"/>
    <w:rsid w:val="18E0173E"/>
    <w:rsid w:val="18E216F1"/>
    <w:rsid w:val="18F002B2"/>
    <w:rsid w:val="18F953B8"/>
    <w:rsid w:val="1901426D"/>
    <w:rsid w:val="1906049B"/>
    <w:rsid w:val="190B0C48"/>
    <w:rsid w:val="1912647A"/>
    <w:rsid w:val="19143FA0"/>
    <w:rsid w:val="192561AE"/>
    <w:rsid w:val="192A12F3"/>
    <w:rsid w:val="194B7296"/>
    <w:rsid w:val="19502AFF"/>
    <w:rsid w:val="19550115"/>
    <w:rsid w:val="19600F94"/>
    <w:rsid w:val="19837020"/>
    <w:rsid w:val="198A6011"/>
    <w:rsid w:val="199450E1"/>
    <w:rsid w:val="199C1AED"/>
    <w:rsid w:val="19A82C03"/>
    <w:rsid w:val="19A90B8D"/>
    <w:rsid w:val="19B906A4"/>
    <w:rsid w:val="19C15D47"/>
    <w:rsid w:val="19CE05F3"/>
    <w:rsid w:val="19D5039D"/>
    <w:rsid w:val="19DA3CF6"/>
    <w:rsid w:val="19DB549D"/>
    <w:rsid w:val="1A101C70"/>
    <w:rsid w:val="1A1B135F"/>
    <w:rsid w:val="1A2226ED"/>
    <w:rsid w:val="1A261C7E"/>
    <w:rsid w:val="1A295829"/>
    <w:rsid w:val="1A363F3E"/>
    <w:rsid w:val="1A3A7A37"/>
    <w:rsid w:val="1A75281D"/>
    <w:rsid w:val="1A806098"/>
    <w:rsid w:val="1A821D96"/>
    <w:rsid w:val="1A8B64E4"/>
    <w:rsid w:val="1A960A7B"/>
    <w:rsid w:val="1A960DF5"/>
    <w:rsid w:val="1ABB06B8"/>
    <w:rsid w:val="1AD8013D"/>
    <w:rsid w:val="1ADA4D76"/>
    <w:rsid w:val="1AE5738C"/>
    <w:rsid w:val="1AEF00EA"/>
    <w:rsid w:val="1AF000F5"/>
    <w:rsid w:val="1AF44089"/>
    <w:rsid w:val="1B155FFD"/>
    <w:rsid w:val="1B210BF7"/>
    <w:rsid w:val="1B2129A5"/>
    <w:rsid w:val="1B2A7BB8"/>
    <w:rsid w:val="1B3A3A66"/>
    <w:rsid w:val="1B410951"/>
    <w:rsid w:val="1B475373"/>
    <w:rsid w:val="1B570174"/>
    <w:rsid w:val="1B5A1A13"/>
    <w:rsid w:val="1B5D0392"/>
    <w:rsid w:val="1B6805D3"/>
    <w:rsid w:val="1B99078D"/>
    <w:rsid w:val="1B9B4505"/>
    <w:rsid w:val="1B9E5DA3"/>
    <w:rsid w:val="1BAF0BFE"/>
    <w:rsid w:val="1BB27121"/>
    <w:rsid w:val="1BB455C7"/>
    <w:rsid w:val="1BBE01F3"/>
    <w:rsid w:val="1BC17CE4"/>
    <w:rsid w:val="1BCF06DB"/>
    <w:rsid w:val="1BD23C9F"/>
    <w:rsid w:val="1BDF5CE8"/>
    <w:rsid w:val="1BE77115"/>
    <w:rsid w:val="1BFC2ACA"/>
    <w:rsid w:val="1BFE6842"/>
    <w:rsid w:val="1C166281"/>
    <w:rsid w:val="1C3D55BC"/>
    <w:rsid w:val="1C454285"/>
    <w:rsid w:val="1C676ADD"/>
    <w:rsid w:val="1C6D1946"/>
    <w:rsid w:val="1C7D00AF"/>
    <w:rsid w:val="1C8431EB"/>
    <w:rsid w:val="1C8675BF"/>
    <w:rsid w:val="1C8C6544"/>
    <w:rsid w:val="1C8C67B7"/>
    <w:rsid w:val="1C962F1E"/>
    <w:rsid w:val="1C9A0C60"/>
    <w:rsid w:val="1CA05B4B"/>
    <w:rsid w:val="1CA613B3"/>
    <w:rsid w:val="1CB97B08"/>
    <w:rsid w:val="1CBA6C0D"/>
    <w:rsid w:val="1CC73EC5"/>
    <w:rsid w:val="1CD94D8F"/>
    <w:rsid w:val="1CDA2E0B"/>
    <w:rsid w:val="1CE343B6"/>
    <w:rsid w:val="1CE75528"/>
    <w:rsid w:val="1CE91FD8"/>
    <w:rsid w:val="1D04432C"/>
    <w:rsid w:val="1D1F1166"/>
    <w:rsid w:val="1D2247B2"/>
    <w:rsid w:val="1D2F4447"/>
    <w:rsid w:val="1D41732E"/>
    <w:rsid w:val="1D7F1C04"/>
    <w:rsid w:val="1D84721B"/>
    <w:rsid w:val="1D8D2573"/>
    <w:rsid w:val="1D8D48B4"/>
    <w:rsid w:val="1D9E02DC"/>
    <w:rsid w:val="1DB850FD"/>
    <w:rsid w:val="1DDD192F"/>
    <w:rsid w:val="1DDE200D"/>
    <w:rsid w:val="1DEA52D0"/>
    <w:rsid w:val="1E047B33"/>
    <w:rsid w:val="1E193E07"/>
    <w:rsid w:val="1E1B7B7F"/>
    <w:rsid w:val="1E1C7453"/>
    <w:rsid w:val="1E393754"/>
    <w:rsid w:val="1E440676"/>
    <w:rsid w:val="1E4979AF"/>
    <w:rsid w:val="1E5170FD"/>
    <w:rsid w:val="1E5310C7"/>
    <w:rsid w:val="1E544E3F"/>
    <w:rsid w:val="1E91399D"/>
    <w:rsid w:val="1E935967"/>
    <w:rsid w:val="1EAC02F4"/>
    <w:rsid w:val="1EB458DE"/>
    <w:rsid w:val="1EC91389"/>
    <w:rsid w:val="1ED26619"/>
    <w:rsid w:val="1ED3026D"/>
    <w:rsid w:val="1ED63AA6"/>
    <w:rsid w:val="1EFC175F"/>
    <w:rsid w:val="1EFD7285"/>
    <w:rsid w:val="1F02489B"/>
    <w:rsid w:val="1F0E1492"/>
    <w:rsid w:val="1F136AA8"/>
    <w:rsid w:val="1F2111C5"/>
    <w:rsid w:val="1F466CDC"/>
    <w:rsid w:val="1F811C64"/>
    <w:rsid w:val="1F9C4CF0"/>
    <w:rsid w:val="1F9E2816"/>
    <w:rsid w:val="1FA616CA"/>
    <w:rsid w:val="1FAB6CE1"/>
    <w:rsid w:val="1FE673DA"/>
    <w:rsid w:val="1FF468DA"/>
    <w:rsid w:val="1FFE4F90"/>
    <w:rsid w:val="20087C8F"/>
    <w:rsid w:val="200E264E"/>
    <w:rsid w:val="200F54C2"/>
    <w:rsid w:val="200F725A"/>
    <w:rsid w:val="20113F9D"/>
    <w:rsid w:val="201D2B69"/>
    <w:rsid w:val="202B30B6"/>
    <w:rsid w:val="203E1903"/>
    <w:rsid w:val="204004F3"/>
    <w:rsid w:val="204607B7"/>
    <w:rsid w:val="20692D0D"/>
    <w:rsid w:val="206F719F"/>
    <w:rsid w:val="20713A86"/>
    <w:rsid w:val="20757347"/>
    <w:rsid w:val="20987265"/>
    <w:rsid w:val="209B4FA7"/>
    <w:rsid w:val="20A70C6A"/>
    <w:rsid w:val="20B03D2F"/>
    <w:rsid w:val="20B87907"/>
    <w:rsid w:val="20CA34E1"/>
    <w:rsid w:val="20FE6B69"/>
    <w:rsid w:val="20FF1FAE"/>
    <w:rsid w:val="210377D3"/>
    <w:rsid w:val="210D73EA"/>
    <w:rsid w:val="210F39B0"/>
    <w:rsid w:val="21355E30"/>
    <w:rsid w:val="21463165"/>
    <w:rsid w:val="21747562"/>
    <w:rsid w:val="217A2E0F"/>
    <w:rsid w:val="21B24356"/>
    <w:rsid w:val="21BA76AF"/>
    <w:rsid w:val="21DA6FAF"/>
    <w:rsid w:val="21E64000"/>
    <w:rsid w:val="21EA7B7C"/>
    <w:rsid w:val="21EC3A34"/>
    <w:rsid w:val="21F4496F"/>
    <w:rsid w:val="21F7445F"/>
    <w:rsid w:val="21F901D7"/>
    <w:rsid w:val="22000DC3"/>
    <w:rsid w:val="221C3EC6"/>
    <w:rsid w:val="22463623"/>
    <w:rsid w:val="22483F64"/>
    <w:rsid w:val="225278E7"/>
    <w:rsid w:val="225C2514"/>
    <w:rsid w:val="228A0E2F"/>
    <w:rsid w:val="22947F00"/>
    <w:rsid w:val="22B826AF"/>
    <w:rsid w:val="22CC769A"/>
    <w:rsid w:val="22D95913"/>
    <w:rsid w:val="22DB5B2F"/>
    <w:rsid w:val="23033793"/>
    <w:rsid w:val="23244DE0"/>
    <w:rsid w:val="233A4603"/>
    <w:rsid w:val="233C53E7"/>
    <w:rsid w:val="233D5EA2"/>
    <w:rsid w:val="23452FA8"/>
    <w:rsid w:val="2348423F"/>
    <w:rsid w:val="23563407"/>
    <w:rsid w:val="23580F2E"/>
    <w:rsid w:val="23740363"/>
    <w:rsid w:val="23775858"/>
    <w:rsid w:val="237C10C0"/>
    <w:rsid w:val="239301B8"/>
    <w:rsid w:val="239D669B"/>
    <w:rsid w:val="23A84FAB"/>
    <w:rsid w:val="23B0770C"/>
    <w:rsid w:val="23B5012E"/>
    <w:rsid w:val="23B81DCC"/>
    <w:rsid w:val="23CB5BA3"/>
    <w:rsid w:val="23CF3E01"/>
    <w:rsid w:val="23E53872"/>
    <w:rsid w:val="240115C5"/>
    <w:rsid w:val="24014120"/>
    <w:rsid w:val="24245F79"/>
    <w:rsid w:val="24295A0F"/>
    <w:rsid w:val="243104F2"/>
    <w:rsid w:val="243D146A"/>
    <w:rsid w:val="24656FD7"/>
    <w:rsid w:val="24670B10"/>
    <w:rsid w:val="246A53BC"/>
    <w:rsid w:val="247578BD"/>
    <w:rsid w:val="247B1377"/>
    <w:rsid w:val="248F6BD1"/>
    <w:rsid w:val="24C00FD2"/>
    <w:rsid w:val="24D94307"/>
    <w:rsid w:val="24F627AC"/>
    <w:rsid w:val="24F64293"/>
    <w:rsid w:val="2503311B"/>
    <w:rsid w:val="250C6474"/>
    <w:rsid w:val="251C1B25"/>
    <w:rsid w:val="251D41DD"/>
    <w:rsid w:val="251F561F"/>
    <w:rsid w:val="252070E5"/>
    <w:rsid w:val="25227A79"/>
    <w:rsid w:val="254C6870"/>
    <w:rsid w:val="25592D3B"/>
    <w:rsid w:val="256B319A"/>
    <w:rsid w:val="258107C4"/>
    <w:rsid w:val="25961713"/>
    <w:rsid w:val="25CB59E7"/>
    <w:rsid w:val="25F767DC"/>
    <w:rsid w:val="25FA3F7C"/>
    <w:rsid w:val="26031625"/>
    <w:rsid w:val="260B38A7"/>
    <w:rsid w:val="260E7FC9"/>
    <w:rsid w:val="26315601"/>
    <w:rsid w:val="26393298"/>
    <w:rsid w:val="265074D4"/>
    <w:rsid w:val="2666151B"/>
    <w:rsid w:val="266F2816"/>
    <w:rsid w:val="26771E8D"/>
    <w:rsid w:val="268900EE"/>
    <w:rsid w:val="268C786C"/>
    <w:rsid w:val="268D7140"/>
    <w:rsid w:val="268E110C"/>
    <w:rsid w:val="26965165"/>
    <w:rsid w:val="26BA447C"/>
    <w:rsid w:val="26DC3C24"/>
    <w:rsid w:val="26E9421F"/>
    <w:rsid w:val="270600DE"/>
    <w:rsid w:val="27066853"/>
    <w:rsid w:val="27154FD6"/>
    <w:rsid w:val="271748CD"/>
    <w:rsid w:val="27233601"/>
    <w:rsid w:val="275D4D64"/>
    <w:rsid w:val="27645157"/>
    <w:rsid w:val="2769195B"/>
    <w:rsid w:val="277125BE"/>
    <w:rsid w:val="278E4F1E"/>
    <w:rsid w:val="27A04C51"/>
    <w:rsid w:val="27AC7A9A"/>
    <w:rsid w:val="27AF30E6"/>
    <w:rsid w:val="27CC27E4"/>
    <w:rsid w:val="27D2235D"/>
    <w:rsid w:val="27D8263D"/>
    <w:rsid w:val="27D83EBD"/>
    <w:rsid w:val="27EE3C6D"/>
    <w:rsid w:val="27F751B9"/>
    <w:rsid w:val="280F11F4"/>
    <w:rsid w:val="281B62CE"/>
    <w:rsid w:val="28416434"/>
    <w:rsid w:val="28485A15"/>
    <w:rsid w:val="284B0E9E"/>
    <w:rsid w:val="285337E8"/>
    <w:rsid w:val="285919D0"/>
    <w:rsid w:val="285E6BF3"/>
    <w:rsid w:val="287C746C"/>
    <w:rsid w:val="288229E6"/>
    <w:rsid w:val="28904CC6"/>
    <w:rsid w:val="2894406D"/>
    <w:rsid w:val="28976054"/>
    <w:rsid w:val="289C18BC"/>
    <w:rsid w:val="28A5435D"/>
    <w:rsid w:val="28A6098D"/>
    <w:rsid w:val="28A80261"/>
    <w:rsid w:val="28AE3977"/>
    <w:rsid w:val="28AF463B"/>
    <w:rsid w:val="28CD5F1A"/>
    <w:rsid w:val="28D177B8"/>
    <w:rsid w:val="28DB0637"/>
    <w:rsid w:val="28E868B0"/>
    <w:rsid w:val="28FB2A87"/>
    <w:rsid w:val="28FC6D00"/>
    <w:rsid w:val="29065F8D"/>
    <w:rsid w:val="2907142C"/>
    <w:rsid w:val="291476A5"/>
    <w:rsid w:val="29253660"/>
    <w:rsid w:val="292A2B39"/>
    <w:rsid w:val="292D077B"/>
    <w:rsid w:val="29362EA9"/>
    <w:rsid w:val="293E2974"/>
    <w:rsid w:val="29524F49"/>
    <w:rsid w:val="295C0B1E"/>
    <w:rsid w:val="29600B3C"/>
    <w:rsid w:val="296A3769"/>
    <w:rsid w:val="298760C9"/>
    <w:rsid w:val="298C36DF"/>
    <w:rsid w:val="29A46C7B"/>
    <w:rsid w:val="29A801CC"/>
    <w:rsid w:val="29B42C36"/>
    <w:rsid w:val="29C54E43"/>
    <w:rsid w:val="29C66D11"/>
    <w:rsid w:val="29C76E0D"/>
    <w:rsid w:val="29D57DEE"/>
    <w:rsid w:val="29DB7869"/>
    <w:rsid w:val="29E259F5"/>
    <w:rsid w:val="29E947B2"/>
    <w:rsid w:val="29EA6657"/>
    <w:rsid w:val="29EB2AFB"/>
    <w:rsid w:val="29F04E3D"/>
    <w:rsid w:val="2A1F09F7"/>
    <w:rsid w:val="2A29037D"/>
    <w:rsid w:val="2A2B2EF8"/>
    <w:rsid w:val="2A2D4EC2"/>
    <w:rsid w:val="2A3A138D"/>
    <w:rsid w:val="2A5A1A2F"/>
    <w:rsid w:val="2A73664D"/>
    <w:rsid w:val="2A7D127A"/>
    <w:rsid w:val="2A835B6A"/>
    <w:rsid w:val="2AA5456C"/>
    <w:rsid w:val="2AA80AEB"/>
    <w:rsid w:val="2AAF1D7B"/>
    <w:rsid w:val="2ABE1FBE"/>
    <w:rsid w:val="2AC1560A"/>
    <w:rsid w:val="2ACB6489"/>
    <w:rsid w:val="2AD27817"/>
    <w:rsid w:val="2ADA66CC"/>
    <w:rsid w:val="2B042F8F"/>
    <w:rsid w:val="2B0C48C0"/>
    <w:rsid w:val="2B2C41BE"/>
    <w:rsid w:val="2B2D7144"/>
    <w:rsid w:val="2B2E0661"/>
    <w:rsid w:val="2B683CD8"/>
    <w:rsid w:val="2B726905"/>
    <w:rsid w:val="2B746B21"/>
    <w:rsid w:val="2B783E30"/>
    <w:rsid w:val="2B793FF1"/>
    <w:rsid w:val="2B845693"/>
    <w:rsid w:val="2B964B95"/>
    <w:rsid w:val="2B98280F"/>
    <w:rsid w:val="2BAA7F12"/>
    <w:rsid w:val="2BAD5B8F"/>
    <w:rsid w:val="2BB40DEA"/>
    <w:rsid w:val="2BB4516F"/>
    <w:rsid w:val="2BCE7017"/>
    <w:rsid w:val="2BDB094E"/>
    <w:rsid w:val="2BF7678A"/>
    <w:rsid w:val="2BFB2D9E"/>
    <w:rsid w:val="2BFE5BDA"/>
    <w:rsid w:val="2C03741E"/>
    <w:rsid w:val="2C057779"/>
    <w:rsid w:val="2C071743"/>
    <w:rsid w:val="2C22032B"/>
    <w:rsid w:val="2C3D5164"/>
    <w:rsid w:val="2C564EB8"/>
    <w:rsid w:val="2C6922ED"/>
    <w:rsid w:val="2C770676"/>
    <w:rsid w:val="2C844B41"/>
    <w:rsid w:val="2C885CB0"/>
    <w:rsid w:val="2C88778E"/>
    <w:rsid w:val="2C923702"/>
    <w:rsid w:val="2CAF6062"/>
    <w:rsid w:val="2CB73169"/>
    <w:rsid w:val="2CD72733"/>
    <w:rsid w:val="2CD755B9"/>
    <w:rsid w:val="2CE61358"/>
    <w:rsid w:val="2CE91423"/>
    <w:rsid w:val="2CF9108B"/>
    <w:rsid w:val="2CF972DD"/>
    <w:rsid w:val="2D07250A"/>
    <w:rsid w:val="2D0E504F"/>
    <w:rsid w:val="2D261455"/>
    <w:rsid w:val="2D314CC9"/>
    <w:rsid w:val="2D3E7CFB"/>
    <w:rsid w:val="2D4B565F"/>
    <w:rsid w:val="2D531EDD"/>
    <w:rsid w:val="2D6A68CC"/>
    <w:rsid w:val="2D7B4196"/>
    <w:rsid w:val="2D94463F"/>
    <w:rsid w:val="2DA05CE7"/>
    <w:rsid w:val="2DA134D1"/>
    <w:rsid w:val="2DAC73EF"/>
    <w:rsid w:val="2DC86CB0"/>
    <w:rsid w:val="2DD56FC0"/>
    <w:rsid w:val="2DD9033D"/>
    <w:rsid w:val="2DDC7F78"/>
    <w:rsid w:val="2DDE64D3"/>
    <w:rsid w:val="2DE61597"/>
    <w:rsid w:val="2DEA30CA"/>
    <w:rsid w:val="2DFE521A"/>
    <w:rsid w:val="2E0F2B31"/>
    <w:rsid w:val="2E1C1933"/>
    <w:rsid w:val="2E224612"/>
    <w:rsid w:val="2E2312BE"/>
    <w:rsid w:val="2E2959A0"/>
    <w:rsid w:val="2E2A00F4"/>
    <w:rsid w:val="2E344345"/>
    <w:rsid w:val="2E3D769E"/>
    <w:rsid w:val="2E440A2C"/>
    <w:rsid w:val="2E516CA5"/>
    <w:rsid w:val="2E5D564A"/>
    <w:rsid w:val="2E652751"/>
    <w:rsid w:val="2E692241"/>
    <w:rsid w:val="2E717347"/>
    <w:rsid w:val="2E7F1A64"/>
    <w:rsid w:val="2E81210F"/>
    <w:rsid w:val="2E8361EB"/>
    <w:rsid w:val="2E874865"/>
    <w:rsid w:val="2EAB0AAB"/>
    <w:rsid w:val="2EB15996"/>
    <w:rsid w:val="2EBD433B"/>
    <w:rsid w:val="2EC67693"/>
    <w:rsid w:val="2EC97183"/>
    <w:rsid w:val="2ED71654"/>
    <w:rsid w:val="2EDA313F"/>
    <w:rsid w:val="2EF134B4"/>
    <w:rsid w:val="2F034443"/>
    <w:rsid w:val="2F0A3A24"/>
    <w:rsid w:val="2F0E0288"/>
    <w:rsid w:val="2F1228D8"/>
    <w:rsid w:val="2F177EEF"/>
    <w:rsid w:val="2F204FF5"/>
    <w:rsid w:val="2F2148C9"/>
    <w:rsid w:val="2F332318"/>
    <w:rsid w:val="2F340AA1"/>
    <w:rsid w:val="2F5F53F2"/>
    <w:rsid w:val="2F727CE6"/>
    <w:rsid w:val="2F7465BE"/>
    <w:rsid w:val="2F875074"/>
    <w:rsid w:val="2F8B61E7"/>
    <w:rsid w:val="2F8E1F35"/>
    <w:rsid w:val="2F9E416C"/>
    <w:rsid w:val="2FF63FA8"/>
    <w:rsid w:val="2FF64C9D"/>
    <w:rsid w:val="300D6425"/>
    <w:rsid w:val="300F506A"/>
    <w:rsid w:val="30161F54"/>
    <w:rsid w:val="30193A38"/>
    <w:rsid w:val="30265399"/>
    <w:rsid w:val="302723B3"/>
    <w:rsid w:val="30393E95"/>
    <w:rsid w:val="30560F50"/>
    <w:rsid w:val="30925547"/>
    <w:rsid w:val="309C0043"/>
    <w:rsid w:val="30A05CC2"/>
    <w:rsid w:val="30AE5106"/>
    <w:rsid w:val="30B33C47"/>
    <w:rsid w:val="30BD6874"/>
    <w:rsid w:val="30C714A1"/>
    <w:rsid w:val="30D156A4"/>
    <w:rsid w:val="30D616E4"/>
    <w:rsid w:val="30FC739C"/>
    <w:rsid w:val="31010E56"/>
    <w:rsid w:val="31036F4A"/>
    <w:rsid w:val="31175F84"/>
    <w:rsid w:val="31185B7E"/>
    <w:rsid w:val="31226CC1"/>
    <w:rsid w:val="312B5ED3"/>
    <w:rsid w:val="312E1520"/>
    <w:rsid w:val="313E5C07"/>
    <w:rsid w:val="315500C6"/>
    <w:rsid w:val="315F1F5F"/>
    <w:rsid w:val="319121DA"/>
    <w:rsid w:val="319475D5"/>
    <w:rsid w:val="31962269"/>
    <w:rsid w:val="31AC0DC2"/>
    <w:rsid w:val="31AE3BB7"/>
    <w:rsid w:val="31B55E35"/>
    <w:rsid w:val="31CD0282"/>
    <w:rsid w:val="31CF4AB1"/>
    <w:rsid w:val="31D03289"/>
    <w:rsid w:val="31D75713"/>
    <w:rsid w:val="31EC5663"/>
    <w:rsid w:val="32011348"/>
    <w:rsid w:val="3212499D"/>
    <w:rsid w:val="322518E6"/>
    <w:rsid w:val="323B3EF4"/>
    <w:rsid w:val="324059AE"/>
    <w:rsid w:val="32425283"/>
    <w:rsid w:val="32446B98"/>
    <w:rsid w:val="32537490"/>
    <w:rsid w:val="325D3E6B"/>
    <w:rsid w:val="328238D1"/>
    <w:rsid w:val="32891103"/>
    <w:rsid w:val="328D2B0C"/>
    <w:rsid w:val="3296737C"/>
    <w:rsid w:val="32BD6586"/>
    <w:rsid w:val="32C9642A"/>
    <w:rsid w:val="32D3425A"/>
    <w:rsid w:val="32E56585"/>
    <w:rsid w:val="32EA6D76"/>
    <w:rsid w:val="32EC51EE"/>
    <w:rsid w:val="32ED4E2F"/>
    <w:rsid w:val="32FB7DBB"/>
    <w:rsid w:val="3309638A"/>
    <w:rsid w:val="331A7FAD"/>
    <w:rsid w:val="333E1EEE"/>
    <w:rsid w:val="33557238"/>
    <w:rsid w:val="33666E60"/>
    <w:rsid w:val="336D3F50"/>
    <w:rsid w:val="336D4F10"/>
    <w:rsid w:val="336E0567"/>
    <w:rsid w:val="33743B62"/>
    <w:rsid w:val="3376367E"/>
    <w:rsid w:val="3395423E"/>
    <w:rsid w:val="33AD6B11"/>
    <w:rsid w:val="33B03948"/>
    <w:rsid w:val="33B757FC"/>
    <w:rsid w:val="33D4015C"/>
    <w:rsid w:val="33E83C08"/>
    <w:rsid w:val="340053F5"/>
    <w:rsid w:val="341669C7"/>
    <w:rsid w:val="341E7629"/>
    <w:rsid w:val="342B67BB"/>
    <w:rsid w:val="34395342"/>
    <w:rsid w:val="343F2DD1"/>
    <w:rsid w:val="34515C51"/>
    <w:rsid w:val="345370AF"/>
    <w:rsid w:val="345D4B56"/>
    <w:rsid w:val="346040E6"/>
    <w:rsid w:val="34732BA2"/>
    <w:rsid w:val="34766EBD"/>
    <w:rsid w:val="348953EB"/>
    <w:rsid w:val="348A2F11"/>
    <w:rsid w:val="348D505D"/>
    <w:rsid w:val="349B6ECC"/>
    <w:rsid w:val="34AF2198"/>
    <w:rsid w:val="34B47F8E"/>
    <w:rsid w:val="34B87A7E"/>
    <w:rsid w:val="34C12DD7"/>
    <w:rsid w:val="34CC3529"/>
    <w:rsid w:val="34CF1536"/>
    <w:rsid w:val="34E30B8A"/>
    <w:rsid w:val="34E40873"/>
    <w:rsid w:val="34E94DD8"/>
    <w:rsid w:val="34EC597A"/>
    <w:rsid w:val="34ED06CB"/>
    <w:rsid w:val="34FC3E0F"/>
    <w:rsid w:val="350176D3"/>
    <w:rsid w:val="3502519D"/>
    <w:rsid w:val="35037688"/>
    <w:rsid w:val="35132F06"/>
    <w:rsid w:val="352451A6"/>
    <w:rsid w:val="352A6260"/>
    <w:rsid w:val="353510CF"/>
    <w:rsid w:val="3538296D"/>
    <w:rsid w:val="354237EC"/>
    <w:rsid w:val="35505BE4"/>
    <w:rsid w:val="35540724"/>
    <w:rsid w:val="3558300F"/>
    <w:rsid w:val="355B1D37"/>
    <w:rsid w:val="3566202D"/>
    <w:rsid w:val="357966A8"/>
    <w:rsid w:val="358B7308"/>
    <w:rsid w:val="359C2EFC"/>
    <w:rsid w:val="35A46254"/>
    <w:rsid w:val="35BF6BEA"/>
    <w:rsid w:val="35C23792"/>
    <w:rsid w:val="35C91817"/>
    <w:rsid w:val="35D86B5F"/>
    <w:rsid w:val="35E0728C"/>
    <w:rsid w:val="36015455"/>
    <w:rsid w:val="36203B2D"/>
    <w:rsid w:val="36281135"/>
    <w:rsid w:val="36292E32"/>
    <w:rsid w:val="365B4010"/>
    <w:rsid w:val="36873BAC"/>
    <w:rsid w:val="368A544A"/>
    <w:rsid w:val="36940077"/>
    <w:rsid w:val="369B31B3"/>
    <w:rsid w:val="36A302BA"/>
    <w:rsid w:val="36A35572"/>
    <w:rsid w:val="36C26992"/>
    <w:rsid w:val="36D13079"/>
    <w:rsid w:val="36DB3EF8"/>
    <w:rsid w:val="36EA7C97"/>
    <w:rsid w:val="36F6663C"/>
    <w:rsid w:val="36F9612C"/>
    <w:rsid w:val="36FB1EA4"/>
    <w:rsid w:val="37040D59"/>
    <w:rsid w:val="371116C7"/>
    <w:rsid w:val="37135440"/>
    <w:rsid w:val="371F7C51"/>
    <w:rsid w:val="372413FB"/>
    <w:rsid w:val="37272C99"/>
    <w:rsid w:val="37341C6C"/>
    <w:rsid w:val="373A585A"/>
    <w:rsid w:val="376B702A"/>
    <w:rsid w:val="376D0FF4"/>
    <w:rsid w:val="378444EB"/>
    <w:rsid w:val="37B87D95"/>
    <w:rsid w:val="37C25E54"/>
    <w:rsid w:val="37CA01F4"/>
    <w:rsid w:val="37F05781"/>
    <w:rsid w:val="385950D4"/>
    <w:rsid w:val="386F3B58"/>
    <w:rsid w:val="38797524"/>
    <w:rsid w:val="38806B05"/>
    <w:rsid w:val="38945C45"/>
    <w:rsid w:val="389B393F"/>
    <w:rsid w:val="38A40429"/>
    <w:rsid w:val="38C509BB"/>
    <w:rsid w:val="38CA5FD2"/>
    <w:rsid w:val="38E55D2E"/>
    <w:rsid w:val="39040E4B"/>
    <w:rsid w:val="390A2872"/>
    <w:rsid w:val="392456E2"/>
    <w:rsid w:val="39276F80"/>
    <w:rsid w:val="39355B41"/>
    <w:rsid w:val="39365415"/>
    <w:rsid w:val="393A22CF"/>
    <w:rsid w:val="39445D84"/>
    <w:rsid w:val="394713D0"/>
    <w:rsid w:val="394E09B1"/>
    <w:rsid w:val="39561614"/>
    <w:rsid w:val="39621CD3"/>
    <w:rsid w:val="39673821"/>
    <w:rsid w:val="396739E7"/>
    <w:rsid w:val="397877DC"/>
    <w:rsid w:val="397B107A"/>
    <w:rsid w:val="397D1296"/>
    <w:rsid w:val="399C796E"/>
    <w:rsid w:val="39A20CFD"/>
    <w:rsid w:val="39B527DE"/>
    <w:rsid w:val="39B90520"/>
    <w:rsid w:val="39C940DD"/>
    <w:rsid w:val="39E4241F"/>
    <w:rsid w:val="39E906DA"/>
    <w:rsid w:val="3A0E1EEE"/>
    <w:rsid w:val="3A1F1A53"/>
    <w:rsid w:val="3A2D6818"/>
    <w:rsid w:val="3A414072"/>
    <w:rsid w:val="3A5804C9"/>
    <w:rsid w:val="3A623524"/>
    <w:rsid w:val="3A72247D"/>
    <w:rsid w:val="3A760953"/>
    <w:rsid w:val="3A96260F"/>
    <w:rsid w:val="3AA57114"/>
    <w:rsid w:val="3AA6588C"/>
    <w:rsid w:val="3AAF1923"/>
    <w:rsid w:val="3AD66EB0"/>
    <w:rsid w:val="3AEA74E2"/>
    <w:rsid w:val="3AEF3ACE"/>
    <w:rsid w:val="3AF743A1"/>
    <w:rsid w:val="3B194FEF"/>
    <w:rsid w:val="3B4F0A10"/>
    <w:rsid w:val="3B561D9F"/>
    <w:rsid w:val="3B651CE7"/>
    <w:rsid w:val="3B790413"/>
    <w:rsid w:val="3B824942"/>
    <w:rsid w:val="3B8B1A48"/>
    <w:rsid w:val="3B8D4795"/>
    <w:rsid w:val="3B9603ED"/>
    <w:rsid w:val="3BA033DD"/>
    <w:rsid w:val="3BA448B8"/>
    <w:rsid w:val="3BBD1E1E"/>
    <w:rsid w:val="3BD34666"/>
    <w:rsid w:val="3BF343A9"/>
    <w:rsid w:val="3BF73865"/>
    <w:rsid w:val="3C0812EB"/>
    <w:rsid w:val="3C270B87"/>
    <w:rsid w:val="3C38366F"/>
    <w:rsid w:val="3C40579E"/>
    <w:rsid w:val="3C4147FD"/>
    <w:rsid w:val="3C557FDA"/>
    <w:rsid w:val="3C5A141B"/>
    <w:rsid w:val="3C6329C5"/>
    <w:rsid w:val="3C7B7D0F"/>
    <w:rsid w:val="3C881EC8"/>
    <w:rsid w:val="3CA07775"/>
    <w:rsid w:val="3CB46E62"/>
    <w:rsid w:val="3CB925E5"/>
    <w:rsid w:val="3CC01BC6"/>
    <w:rsid w:val="3CC30872"/>
    <w:rsid w:val="3CFD6976"/>
    <w:rsid w:val="3D0D46DF"/>
    <w:rsid w:val="3D1C337B"/>
    <w:rsid w:val="3D2221F9"/>
    <w:rsid w:val="3D281519"/>
    <w:rsid w:val="3D2C1009"/>
    <w:rsid w:val="3D3425E3"/>
    <w:rsid w:val="3D352E8A"/>
    <w:rsid w:val="3D4B0A1E"/>
    <w:rsid w:val="3D555033"/>
    <w:rsid w:val="3D672041"/>
    <w:rsid w:val="3D6E33F5"/>
    <w:rsid w:val="3D967ED5"/>
    <w:rsid w:val="3DAB7B10"/>
    <w:rsid w:val="3DB334D8"/>
    <w:rsid w:val="3DB80AEF"/>
    <w:rsid w:val="3DBA6551"/>
    <w:rsid w:val="3DBD4357"/>
    <w:rsid w:val="3DC810EA"/>
    <w:rsid w:val="3DC97D5B"/>
    <w:rsid w:val="3DD551FD"/>
    <w:rsid w:val="3E0E2317"/>
    <w:rsid w:val="3E1F0B6E"/>
    <w:rsid w:val="3E263CAA"/>
    <w:rsid w:val="3E2B306F"/>
    <w:rsid w:val="3E3E7246"/>
    <w:rsid w:val="3E4D1237"/>
    <w:rsid w:val="3E5627EC"/>
    <w:rsid w:val="3E61157F"/>
    <w:rsid w:val="3E6F5651"/>
    <w:rsid w:val="3E7C1D3D"/>
    <w:rsid w:val="3E8135D7"/>
    <w:rsid w:val="3E832EAB"/>
    <w:rsid w:val="3E886713"/>
    <w:rsid w:val="3E890064"/>
    <w:rsid w:val="3E9450B8"/>
    <w:rsid w:val="3EB219E2"/>
    <w:rsid w:val="3EBB51FB"/>
    <w:rsid w:val="3ECF4342"/>
    <w:rsid w:val="3ED41958"/>
    <w:rsid w:val="3EFB3256"/>
    <w:rsid w:val="3EFD0EAF"/>
    <w:rsid w:val="3F0C10F2"/>
    <w:rsid w:val="3F116709"/>
    <w:rsid w:val="3F141D55"/>
    <w:rsid w:val="3F1C00EA"/>
    <w:rsid w:val="3F1D32FF"/>
    <w:rsid w:val="3F1E4982"/>
    <w:rsid w:val="3F3228BB"/>
    <w:rsid w:val="3F381EE7"/>
    <w:rsid w:val="3F56236D"/>
    <w:rsid w:val="3F6B48A1"/>
    <w:rsid w:val="3F6C5133"/>
    <w:rsid w:val="3F6E223D"/>
    <w:rsid w:val="3F79560B"/>
    <w:rsid w:val="3F7B5D66"/>
    <w:rsid w:val="3F8F7E45"/>
    <w:rsid w:val="3F926A05"/>
    <w:rsid w:val="3FB157F6"/>
    <w:rsid w:val="3FB94179"/>
    <w:rsid w:val="3FBE30F4"/>
    <w:rsid w:val="3FE05916"/>
    <w:rsid w:val="3FF676AC"/>
    <w:rsid w:val="400A40D9"/>
    <w:rsid w:val="4026629E"/>
    <w:rsid w:val="40427AA7"/>
    <w:rsid w:val="40490A10"/>
    <w:rsid w:val="40610FCA"/>
    <w:rsid w:val="406E36E7"/>
    <w:rsid w:val="408353E4"/>
    <w:rsid w:val="40862DA4"/>
    <w:rsid w:val="408B536C"/>
    <w:rsid w:val="408C5443"/>
    <w:rsid w:val="409446AE"/>
    <w:rsid w:val="40BE466E"/>
    <w:rsid w:val="40C1415E"/>
    <w:rsid w:val="40D32AB0"/>
    <w:rsid w:val="40DB5220"/>
    <w:rsid w:val="40FA1442"/>
    <w:rsid w:val="4105404B"/>
    <w:rsid w:val="41087697"/>
    <w:rsid w:val="4110479E"/>
    <w:rsid w:val="41294B08"/>
    <w:rsid w:val="412F731A"/>
    <w:rsid w:val="41306BEE"/>
    <w:rsid w:val="414032D5"/>
    <w:rsid w:val="41412BA9"/>
    <w:rsid w:val="41490B65"/>
    <w:rsid w:val="414A5F02"/>
    <w:rsid w:val="414A7CB0"/>
    <w:rsid w:val="41586871"/>
    <w:rsid w:val="415B010F"/>
    <w:rsid w:val="41676AB4"/>
    <w:rsid w:val="416C5032"/>
    <w:rsid w:val="41A71D63"/>
    <w:rsid w:val="41B63597"/>
    <w:rsid w:val="41D1637A"/>
    <w:rsid w:val="41DD6D76"/>
    <w:rsid w:val="41EE0F83"/>
    <w:rsid w:val="41F414B9"/>
    <w:rsid w:val="42277FF1"/>
    <w:rsid w:val="42393592"/>
    <w:rsid w:val="42396CFF"/>
    <w:rsid w:val="423D5A66"/>
    <w:rsid w:val="4255690C"/>
    <w:rsid w:val="42572982"/>
    <w:rsid w:val="425D479D"/>
    <w:rsid w:val="42602A72"/>
    <w:rsid w:val="426325AC"/>
    <w:rsid w:val="42672AE3"/>
    <w:rsid w:val="42674671"/>
    <w:rsid w:val="4278361C"/>
    <w:rsid w:val="42814082"/>
    <w:rsid w:val="429122BE"/>
    <w:rsid w:val="42A930FC"/>
    <w:rsid w:val="42AB0C22"/>
    <w:rsid w:val="42AE426E"/>
    <w:rsid w:val="42C341BE"/>
    <w:rsid w:val="42C972FA"/>
    <w:rsid w:val="430C6A39"/>
    <w:rsid w:val="43104F29"/>
    <w:rsid w:val="431542ED"/>
    <w:rsid w:val="43234C5C"/>
    <w:rsid w:val="43386A68"/>
    <w:rsid w:val="43502618"/>
    <w:rsid w:val="436E2C30"/>
    <w:rsid w:val="43851473"/>
    <w:rsid w:val="438751EB"/>
    <w:rsid w:val="438F22F2"/>
    <w:rsid w:val="43B64826"/>
    <w:rsid w:val="43CD51F1"/>
    <w:rsid w:val="43D1290A"/>
    <w:rsid w:val="43E268C5"/>
    <w:rsid w:val="43F14D5A"/>
    <w:rsid w:val="441F3676"/>
    <w:rsid w:val="44290F22"/>
    <w:rsid w:val="443133A9"/>
    <w:rsid w:val="444B446B"/>
    <w:rsid w:val="44670B79"/>
    <w:rsid w:val="4467501D"/>
    <w:rsid w:val="446B1BD0"/>
    <w:rsid w:val="448259B3"/>
    <w:rsid w:val="44A6225B"/>
    <w:rsid w:val="44BD69EB"/>
    <w:rsid w:val="44C45FCB"/>
    <w:rsid w:val="44DA57EF"/>
    <w:rsid w:val="44E0796E"/>
    <w:rsid w:val="44E62487"/>
    <w:rsid w:val="44EE4DF6"/>
    <w:rsid w:val="450B5ED4"/>
    <w:rsid w:val="450E7246"/>
    <w:rsid w:val="45132AAF"/>
    <w:rsid w:val="45280308"/>
    <w:rsid w:val="452E2BA5"/>
    <w:rsid w:val="45392515"/>
    <w:rsid w:val="45592BB7"/>
    <w:rsid w:val="456A4DC4"/>
    <w:rsid w:val="45703A5D"/>
    <w:rsid w:val="457A48DC"/>
    <w:rsid w:val="45863281"/>
    <w:rsid w:val="45881606"/>
    <w:rsid w:val="458C2ACC"/>
    <w:rsid w:val="45A201D1"/>
    <w:rsid w:val="45A831F7"/>
    <w:rsid w:val="45C2075D"/>
    <w:rsid w:val="45C978BC"/>
    <w:rsid w:val="45CD0EAF"/>
    <w:rsid w:val="45E05087"/>
    <w:rsid w:val="45E4394D"/>
    <w:rsid w:val="45E76415"/>
    <w:rsid w:val="45F34DBA"/>
    <w:rsid w:val="460074D7"/>
    <w:rsid w:val="46021F0F"/>
    <w:rsid w:val="46026DAB"/>
    <w:rsid w:val="46221715"/>
    <w:rsid w:val="46364CA7"/>
    <w:rsid w:val="4645313C"/>
    <w:rsid w:val="464E5C85"/>
    <w:rsid w:val="466E2692"/>
    <w:rsid w:val="46762F9F"/>
    <w:rsid w:val="46843C64"/>
    <w:rsid w:val="46853538"/>
    <w:rsid w:val="468B4FF2"/>
    <w:rsid w:val="46946462"/>
    <w:rsid w:val="46952142"/>
    <w:rsid w:val="46971BE9"/>
    <w:rsid w:val="469F0A9E"/>
    <w:rsid w:val="46AC5AA6"/>
    <w:rsid w:val="46BA1434"/>
    <w:rsid w:val="46BD0F24"/>
    <w:rsid w:val="46C34598"/>
    <w:rsid w:val="46F40484"/>
    <w:rsid w:val="46FF153C"/>
    <w:rsid w:val="470123E2"/>
    <w:rsid w:val="47064A66"/>
    <w:rsid w:val="471A6376"/>
    <w:rsid w:val="473C5EFF"/>
    <w:rsid w:val="47413903"/>
    <w:rsid w:val="474312E2"/>
    <w:rsid w:val="475131F6"/>
    <w:rsid w:val="47590C4D"/>
    <w:rsid w:val="475A2C17"/>
    <w:rsid w:val="47737835"/>
    <w:rsid w:val="4781472A"/>
    <w:rsid w:val="478A52AA"/>
    <w:rsid w:val="478D4D9A"/>
    <w:rsid w:val="4799373F"/>
    <w:rsid w:val="479D7295"/>
    <w:rsid w:val="47A520E4"/>
    <w:rsid w:val="47A53E92"/>
    <w:rsid w:val="47AB4823"/>
    <w:rsid w:val="47B619D5"/>
    <w:rsid w:val="47BE31A6"/>
    <w:rsid w:val="47C25C24"/>
    <w:rsid w:val="47C63E08"/>
    <w:rsid w:val="47CA3113"/>
    <w:rsid w:val="47D32B0B"/>
    <w:rsid w:val="47D61551"/>
    <w:rsid w:val="47DC362C"/>
    <w:rsid w:val="47E726FC"/>
    <w:rsid w:val="47E81FD1"/>
    <w:rsid w:val="47E84605"/>
    <w:rsid w:val="47EB2161"/>
    <w:rsid w:val="47EC7D13"/>
    <w:rsid w:val="47FB1D04"/>
    <w:rsid w:val="480F5AA1"/>
    <w:rsid w:val="481B4154"/>
    <w:rsid w:val="482A13DE"/>
    <w:rsid w:val="4832224F"/>
    <w:rsid w:val="483416BA"/>
    <w:rsid w:val="483D231C"/>
    <w:rsid w:val="484E277B"/>
    <w:rsid w:val="484F02A2"/>
    <w:rsid w:val="48566EA7"/>
    <w:rsid w:val="485B6C46"/>
    <w:rsid w:val="486E604D"/>
    <w:rsid w:val="48763A80"/>
    <w:rsid w:val="48922BBB"/>
    <w:rsid w:val="489857A5"/>
    <w:rsid w:val="489F6B33"/>
    <w:rsid w:val="48A26623"/>
    <w:rsid w:val="48B952AA"/>
    <w:rsid w:val="48C11CA1"/>
    <w:rsid w:val="48CE11C6"/>
    <w:rsid w:val="48D32C81"/>
    <w:rsid w:val="48F350D1"/>
    <w:rsid w:val="49047808"/>
    <w:rsid w:val="491017DF"/>
    <w:rsid w:val="49174C1C"/>
    <w:rsid w:val="491C7EF7"/>
    <w:rsid w:val="49417BEA"/>
    <w:rsid w:val="49425710"/>
    <w:rsid w:val="494B2817"/>
    <w:rsid w:val="4951787D"/>
    <w:rsid w:val="495F2FB9"/>
    <w:rsid w:val="496672F0"/>
    <w:rsid w:val="49680FC2"/>
    <w:rsid w:val="49981147"/>
    <w:rsid w:val="49B24150"/>
    <w:rsid w:val="49BC54C3"/>
    <w:rsid w:val="49CC578E"/>
    <w:rsid w:val="49ED38CE"/>
    <w:rsid w:val="49EE335B"/>
    <w:rsid w:val="49F01034"/>
    <w:rsid w:val="49FE5ADB"/>
    <w:rsid w:val="4A0101FB"/>
    <w:rsid w:val="4A037596"/>
    <w:rsid w:val="4A1277D9"/>
    <w:rsid w:val="4A162E25"/>
    <w:rsid w:val="4A263ACF"/>
    <w:rsid w:val="4A4A2ACF"/>
    <w:rsid w:val="4A674246"/>
    <w:rsid w:val="4A6A3171"/>
    <w:rsid w:val="4A783AE0"/>
    <w:rsid w:val="4A7C7E68"/>
    <w:rsid w:val="4A851D59"/>
    <w:rsid w:val="4A9D52F4"/>
    <w:rsid w:val="4AAC3789"/>
    <w:rsid w:val="4AB80380"/>
    <w:rsid w:val="4AC01CA0"/>
    <w:rsid w:val="4ACE54AE"/>
    <w:rsid w:val="4AD14F9E"/>
    <w:rsid w:val="4B085173"/>
    <w:rsid w:val="4B0909DE"/>
    <w:rsid w:val="4B09298A"/>
    <w:rsid w:val="4B220700"/>
    <w:rsid w:val="4B29302C"/>
    <w:rsid w:val="4B4C2876"/>
    <w:rsid w:val="4B5005B9"/>
    <w:rsid w:val="4B537943"/>
    <w:rsid w:val="4B652C46"/>
    <w:rsid w:val="4B7233A0"/>
    <w:rsid w:val="4B775A27"/>
    <w:rsid w:val="4B83273C"/>
    <w:rsid w:val="4B8A2A0D"/>
    <w:rsid w:val="4B8D0681"/>
    <w:rsid w:val="4B9C55AC"/>
    <w:rsid w:val="4BAD5A0B"/>
    <w:rsid w:val="4BBB4DDF"/>
    <w:rsid w:val="4BE13907"/>
    <w:rsid w:val="4BE42260"/>
    <w:rsid w:val="4BF4712C"/>
    <w:rsid w:val="4C06511B"/>
    <w:rsid w:val="4C0B44E0"/>
    <w:rsid w:val="4C147838"/>
    <w:rsid w:val="4C176CDE"/>
    <w:rsid w:val="4C1E2465"/>
    <w:rsid w:val="4C286E40"/>
    <w:rsid w:val="4C2A1804"/>
    <w:rsid w:val="4C2C2DD4"/>
    <w:rsid w:val="4C3103EA"/>
    <w:rsid w:val="4C547C35"/>
    <w:rsid w:val="4C5C2F8D"/>
    <w:rsid w:val="4C6D0CF6"/>
    <w:rsid w:val="4C6D102F"/>
    <w:rsid w:val="4C6F5068"/>
    <w:rsid w:val="4C742BDE"/>
    <w:rsid w:val="4C793B3F"/>
    <w:rsid w:val="4C8B1E28"/>
    <w:rsid w:val="4C8C3872"/>
    <w:rsid w:val="4C91428E"/>
    <w:rsid w:val="4CA706AC"/>
    <w:rsid w:val="4CA87F80"/>
    <w:rsid w:val="4CB15087"/>
    <w:rsid w:val="4CD929E2"/>
    <w:rsid w:val="4CDB65A8"/>
    <w:rsid w:val="4CDD40CE"/>
    <w:rsid w:val="4CF65190"/>
    <w:rsid w:val="4D051DBB"/>
    <w:rsid w:val="4D056C65"/>
    <w:rsid w:val="4D07114B"/>
    <w:rsid w:val="4D1675E0"/>
    <w:rsid w:val="4D1806E4"/>
    <w:rsid w:val="4D317F76"/>
    <w:rsid w:val="4D4759EB"/>
    <w:rsid w:val="4D5F0F87"/>
    <w:rsid w:val="4D7560B4"/>
    <w:rsid w:val="4D8F475A"/>
    <w:rsid w:val="4D9F3131"/>
    <w:rsid w:val="4DA00CDA"/>
    <w:rsid w:val="4DA1635B"/>
    <w:rsid w:val="4DB017E2"/>
    <w:rsid w:val="4DB0533F"/>
    <w:rsid w:val="4DC83337"/>
    <w:rsid w:val="4DE10B7D"/>
    <w:rsid w:val="4DE73855"/>
    <w:rsid w:val="4DEB281B"/>
    <w:rsid w:val="4DF266F0"/>
    <w:rsid w:val="4DF30D1E"/>
    <w:rsid w:val="4E177BCF"/>
    <w:rsid w:val="4E1E499E"/>
    <w:rsid w:val="4E1F0EEB"/>
    <w:rsid w:val="4E217FEA"/>
    <w:rsid w:val="4E237D14"/>
    <w:rsid w:val="4E2515B4"/>
    <w:rsid w:val="4E6C5709"/>
    <w:rsid w:val="4E7445BE"/>
    <w:rsid w:val="4E797E26"/>
    <w:rsid w:val="4E7B594C"/>
    <w:rsid w:val="4E7E7A83"/>
    <w:rsid w:val="4E840322"/>
    <w:rsid w:val="4EAC1FAA"/>
    <w:rsid w:val="4EBE1CDD"/>
    <w:rsid w:val="4EC34276"/>
    <w:rsid w:val="4EC51DB7"/>
    <w:rsid w:val="4EC70B92"/>
    <w:rsid w:val="4ED11A10"/>
    <w:rsid w:val="4EE554BC"/>
    <w:rsid w:val="4EEE63A4"/>
    <w:rsid w:val="4EFD595E"/>
    <w:rsid w:val="4F0911AA"/>
    <w:rsid w:val="4F0A4F22"/>
    <w:rsid w:val="4F0A6111"/>
    <w:rsid w:val="4F0F42E7"/>
    <w:rsid w:val="4F1D5C9C"/>
    <w:rsid w:val="4F2935FA"/>
    <w:rsid w:val="4F304989"/>
    <w:rsid w:val="4F3D70A6"/>
    <w:rsid w:val="4F5377BA"/>
    <w:rsid w:val="4F5D1FCC"/>
    <w:rsid w:val="4F610FE6"/>
    <w:rsid w:val="4F6E725F"/>
    <w:rsid w:val="4F9111A0"/>
    <w:rsid w:val="4F950C90"/>
    <w:rsid w:val="4F9D7B44"/>
    <w:rsid w:val="4FA26F09"/>
    <w:rsid w:val="4FA669F9"/>
    <w:rsid w:val="4FBE3601"/>
    <w:rsid w:val="4FC06440"/>
    <w:rsid w:val="4FC357FD"/>
    <w:rsid w:val="4FC83BBC"/>
    <w:rsid w:val="4FCB2904"/>
    <w:rsid w:val="4FF1477D"/>
    <w:rsid w:val="500066BF"/>
    <w:rsid w:val="50146059"/>
    <w:rsid w:val="502E6B39"/>
    <w:rsid w:val="50485D02"/>
    <w:rsid w:val="504B134F"/>
    <w:rsid w:val="50591CBD"/>
    <w:rsid w:val="505A4AE2"/>
    <w:rsid w:val="5060596F"/>
    <w:rsid w:val="507949DB"/>
    <w:rsid w:val="50834F8C"/>
    <w:rsid w:val="50836D3A"/>
    <w:rsid w:val="508B152A"/>
    <w:rsid w:val="508B27D5"/>
    <w:rsid w:val="508D6535"/>
    <w:rsid w:val="50A13664"/>
    <w:rsid w:val="50C3145E"/>
    <w:rsid w:val="50D57BD8"/>
    <w:rsid w:val="50E7376D"/>
    <w:rsid w:val="50EC48E0"/>
    <w:rsid w:val="510D7F17"/>
    <w:rsid w:val="51367475"/>
    <w:rsid w:val="513B5867"/>
    <w:rsid w:val="51403E8A"/>
    <w:rsid w:val="5147420C"/>
    <w:rsid w:val="51583D23"/>
    <w:rsid w:val="515F4902"/>
    <w:rsid w:val="51956D25"/>
    <w:rsid w:val="5195764C"/>
    <w:rsid w:val="51A800AD"/>
    <w:rsid w:val="51D04201"/>
    <w:rsid w:val="51E23F34"/>
    <w:rsid w:val="51F55A16"/>
    <w:rsid w:val="51F57F94"/>
    <w:rsid w:val="51F92D5A"/>
    <w:rsid w:val="51FE3080"/>
    <w:rsid w:val="52132066"/>
    <w:rsid w:val="52236FED"/>
    <w:rsid w:val="52287B99"/>
    <w:rsid w:val="522E717A"/>
    <w:rsid w:val="523A157F"/>
    <w:rsid w:val="527C1C93"/>
    <w:rsid w:val="52852F59"/>
    <w:rsid w:val="528818DA"/>
    <w:rsid w:val="52940EC9"/>
    <w:rsid w:val="52D65847"/>
    <w:rsid w:val="52E65410"/>
    <w:rsid w:val="52EF4B5B"/>
    <w:rsid w:val="531620E8"/>
    <w:rsid w:val="53360094"/>
    <w:rsid w:val="53513F92"/>
    <w:rsid w:val="5358625C"/>
    <w:rsid w:val="53590226"/>
    <w:rsid w:val="5381179D"/>
    <w:rsid w:val="53C658BC"/>
    <w:rsid w:val="53E126F6"/>
    <w:rsid w:val="53F35F85"/>
    <w:rsid w:val="53F65A75"/>
    <w:rsid w:val="53FA52C8"/>
    <w:rsid w:val="53FB5DA1"/>
    <w:rsid w:val="53FF492A"/>
    <w:rsid w:val="541A79B6"/>
    <w:rsid w:val="541E1B43"/>
    <w:rsid w:val="54251052"/>
    <w:rsid w:val="54337C14"/>
    <w:rsid w:val="54522D80"/>
    <w:rsid w:val="545C3B2A"/>
    <w:rsid w:val="54705828"/>
    <w:rsid w:val="548576D7"/>
    <w:rsid w:val="549D6113"/>
    <w:rsid w:val="54BB2F47"/>
    <w:rsid w:val="54C94F38"/>
    <w:rsid w:val="54CA22A7"/>
    <w:rsid w:val="54CD2C7A"/>
    <w:rsid w:val="54D47B64"/>
    <w:rsid w:val="54D538DD"/>
    <w:rsid w:val="54DE6C35"/>
    <w:rsid w:val="54E231F8"/>
    <w:rsid w:val="54F80A0C"/>
    <w:rsid w:val="54FB6067"/>
    <w:rsid w:val="5503044A"/>
    <w:rsid w:val="55034076"/>
    <w:rsid w:val="550F34FA"/>
    <w:rsid w:val="552A234C"/>
    <w:rsid w:val="5583031F"/>
    <w:rsid w:val="558F6181"/>
    <w:rsid w:val="55BD4A9D"/>
    <w:rsid w:val="55D41DE6"/>
    <w:rsid w:val="55D54B2A"/>
    <w:rsid w:val="55DE63C5"/>
    <w:rsid w:val="56094A0A"/>
    <w:rsid w:val="560E70A6"/>
    <w:rsid w:val="561548D9"/>
    <w:rsid w:val="5618165F"/>
    <w:rsid w:val="56187F25"/>
    <w:rsid w:val="562B5EAA"/>
    <w:rsid w:val="5630526E"/>
    <w:rsid w:val="56334D5F"/>
    <w:rsid w:val="563C4FF3"/>
    <w:rsid w:val="56426C36"/>
    <w:rsid w:val="564E0379"/>
    <w:rsid w:val="56530F5D"/>
    <w:rsid w:val="56551179"/>
    <w:rsid w:val="567710EF"/>
    <w:rsid w:val="568B4B9B"/>
    <w:rsid w:val="568B6949"/>
    <w:rsid w:val="569246E8"/>
    <w:rsid w:val="56982E14"/>
    <w:rsid w:val="569F41A2"/>
    <w:rsid w:val="56A25A40"/>
    <w:rsid w:val="56B714EC"/>
    <w:rsid w:val="56BA0FDC"/>
    <w:rsid w:val="56D976B4"/>
    <w:rsid w:val="56E739F1"/>
    <w:rsid w:val="570F757A"/>
    <w:rsid w:val="571B36E6"/>
    <w:rsid w:val="57272B15"/>
    <w:rsid w:val="573C6CB2"/>
    <w:rsid w:val="57452F9B"/>
    <w:rsid w:val="575136EE"/>
    <w:rsid w:val="575E22AF"/>
    <w:rsid w:val="575E6014"/>
    <w:rsid w:val="577E622D"/>
    <w:rsid w:val="579422B7"/>
    <w:rsid w:val="57961A49"/>
    <w:rsid w:val="57D460CD"/>
    <w:rsid w:val="57DA5C16"/>
    <w:rsid w:val="57F33A25"/>
    <w:rsid w:val="57FA3D86"/>
    <w:rsid w:val="58020E8D"/>
    <w:rsid w:val="58121C3F"/>
    <w:rsid w:val="5819176F"/>
    <w:rsid w:val="581D5DF4"/>
    <w:rsid w:val="581D7A74"/>
    <w:rsid w:val="582A3F3F"/>
    <w:rsid w:val="58353010"/>
    <w:rsid w:val="58415D7A"/>
    <w:rsid w:val="58450D79"/>
    <w:rsid w:val="585F51AD"/>
    <w:rsid w:val="586236D9"/>
    <w:rsid w:val="58675193"/>
    <w:rsid w:val="58736D39"/>
    <w:rsid w:val="587C3438"/>
    <w:rsid w:val="587C6CBB"/>
    <w:rsid w:val="58827661"/>
    <w:rsid w:val="58915882"/>
    <w:rsid w:val="589A2E73"/>
    <w:rsid w:val="589A7317"/>
    <w:rsid w:val="58B67B31"/>
    <w:rsid w:val="58BA27F6"/>
    <w:rsid w:val="58BD4DB3"/>
    <w:rsid w:val="58DD0FB2"/>
    <w:rsid w:val="58DF15ED"/>
    <w:rsid w:val="58E6430A"/>
    <w:rsid w:val="590A624B"/>
    <w:rsid w:val="590F1AB3"/>
    <w:rsid w:val="59407EBE"/>
    <w:rsid w:val="59444C41"/>
    <w:rsid w:val="59507B06"/>
    <w:rsid w:val="596A1F78"/>
    <w:rsid w:val="59910DF7"/>
    <w:rsid w:val="59974C5B"/>
    <w:rsid w:val="59B517C2"/>
    <w:rsid w:val="59BD235E"/>
    <w:rsid w:val="59C40487"/>
    <w:rsid w:val="59DD527B"/>
    <w:rsid w:val="59E7033A"/>
    <w:rsid w:val="59EB54D8"/>
    <w:rsid w:val="5A0A227A"/>
    <w:rsid w:val="5A16609B"/>
    <w:rsid w:val="5A30442D"/>
    <w:rsid w:val="5A405C9C"/>
    <w:rsid w:val="5A427C66"/>
    <w:rsid w:val="5A44578C"/>
    <w:rsid w:val="5A5F4374"/>
    <w:rsid w:val="5A6A4AC7"/>
    <w:rsid w:val="5A843DDB"/>
    <w:rsid w:val="5A867B53"/>
    <w:rsid w:val="5A897643"/>
    <w:rsid w:val="5A8D7684"/>
    <w:rsid w:val="5A9754A3"/>
    <w:rsid w:val="5AAB6E13"/>
    <w:rsid w:val="5AC62314"/>
    <w:rsid w:val="5AD563E4"/>
    <w:rsid w:val="5AE112BD"/>
    <w:rsid w:val="5B0171D9"/>
    <w:rsid w:val="5B174C4F"/>
    <w:rsid w:val="5B180C4A"/>
    <w:rsid w:val="5B1E7D8B"/>
    <w:rsid w:val="5B264CA7"/>
    <w:rsid w:val="5B353327"/>
    <w:rsid w:val="5B3F7D02"/>
    <w:rsid w:val="5B4A6DD2"/>
    <w:rsid w:val="5B667984"/>
    <w:rsid w:val="5B6A2FD1"/>
    <w:rsid w:val="5B8B43BF"/>
    <w:rsid w:val="5BA069F2"/>
    <w:rsid w:val="5BBC4DB3"/>
    <w:rsid w:val="5BC6626E"/>
    <w:rsid w:val="5BD4669C"/>
    <w:rsid w:val="5BD60666"/>
    <w:rsid w:val="5BE659D3"/>
    <w:rsid w:val="5BF131D2"/>
    <w:rsid w:val="5C335AB8"/>
    <w:rsid w:val="5C3E620B"/>
    <w:rsid w:val="5C447CC6"/>
    <w:rsid w:val="5C593045"/>
    <w:rsid w:val="5C644308"/>
    <w:rsid w:val="5C653798"/>
    <w:rsid w:val="5C7F0CFE"/>
    <w:rsid w:val="5C8B76A2"/>
    <w:rsid w:val="5C98591B"/>
    <w:rsid w:val="5C9A4663"/>
    <w:rsid w:val="5CAE15E3"/>
    <w:rsid w:val="5CB00EB7"/>
    <w:rsid w:val="5CBF559E"/>
    <w:rsid w:val="5CC05799"/>
    <w:rsid w:val="5CDA750D"/>
    <w:rsid w:val="5CDF354A"/>
    <w:rsid w:val="5CDF79EE"/>
    <w:rsid w:val="5CEB19FD"/>
    <w:rsid w:val="5CF50FC0"/>
    <w:rsid w:val="5D015BB7"/>
    <w:rsid w:val="5D431D2B"/>
    <w:rsid w:val="5D564F5C"/>
    <w:rsid w:val="5D5C2DED"/>
    <w:rsid w:val="5D617918"/>
    <w:rsid w:val="5D622EBA"/>
    <w:rsid w:val="5D6C6C5F"/>
    <w:rsid w:val="5D706898"/>
    <w:rsid w:val="5D773FD7"/>
    <w:rsid w:val="5D811A9E"/>
    <w:rsid w:val="5D852344"/>
    <w:rsid w:val="5D891708"/>
    <w:rsid w:val="5D916351"/>
    <w:rsid w:val="5DA05A74"/>
    <w:rsid w:val="5DA84029"/>
    <w:rsid w:val="5DB26EB1"/>
    <w:rsid w:val="5DBD2676"/>
    <w:rsid w:val="5DBF29F0"/>
    <w:rsid w:val="5E0019CA"/>
    <w:rsid w:val="5E014876"/>
    <w:rsid w:val="5E0C4813"/>
    <w:rsid w:val="5E191CF2"/>
    <w:rsid w:val="5E196F30"/>
    <w:rsid w:val="5E203E1A"/>
    <w:rsid w:val="5E653F23"/>
    <w:rsid w:val="5E761C8C"/>
    <w:rsid w:val="5E8048B9"/>
    <w:rsid w:val="5E87565C"/>
    <w:rsid w:val="5E8E2A8C"/>
    <w:rsid w:val="5E8F6482"/>
    <w:rsid w:val="5E930A90"/>
    <w:rsid w:val="5E9345EC"/>
    <w:rsid w:val="5E9640DD"/>
    <w:rsid w:val="5ED82947"/>
    <w:rsid w:val="5EED47E9"/>
    <w:rsid w:val="5F304531"/>
    <w:rsid w:val="5F41229A"/>
    <w:rsid w:val="5F470398"/>
    <w:rsid w:val="5F48187B"/>
    <w:rsid w:val="5F4A0FD9"/>
    <w:rsid w:val="5F6E5059"/>
    <w:rsid w:val="5F773F0E"/>
    <w:rsid w:val="5F7F2DC3"/>
    <w:rsid w:val="5F88611B"/>
    <w:rsid w:val="5F8B1768"/>
    <w:rsid w:val="5FAD5BCF"/>
    <w:rsid w:val="5FBA3DFB"/>
    <w:rsid w:val="5FBA6B25"/>
    <w:rsid w:val="5FBC4017"/>
    <w:rsid w:val="5FBF1411"/>
    <w:rsid w:val="5FD56E87"/>
    <w:rsid w:val="5FDA449D"/>
    <w:rsid w:val="5FDE3754"/>
    <w:rsid w:val="5FE2511E"/>
    <w:rsid w:val="5FFE462F"/>
    <w:rsid w:val="601479AF"/>
    <w:rsid w:val="60150C40"/>
    <w:rsid w:val="601E25DC"/>
    <w:rsid w:val="60350583"/>
    <w:rsid w:val="6036137C"/>
    <w:rsid w:val="60433DF0"/>
    <w:rsid w:val="605550DB"/>
    <w:rsid w:val="60593614"/>
    <w:rsid w:val="60687CFB"/>
    <w:rsid w:val="60771CEC"/>
    <w:rsid w:val="607E4870"/>
    <w:rsid w:val="60B72579"/>
    <w:rsid w:val="60BF5B6D"/>
    <w:rsid w:val="60DF03FF"/>
    <w:rsid w:val="60F021CA"/>
    <w:rsid w:val="60FB46CB"/>
    <w:rsid w:val="611164DB"/>
    <w:rsid w:val="61151C31"/>
    <w:rsid w:val="611E28CE"/>
    <w:rsid w:val="612E2CF2"/>
    <w:rsid w:val="613876CD"/>
    <w:rsid w:val="6144443C"/>
    <w:rsid w:val="61461DEA"/>
    <w:rsid w:val="614635BB"/>
    <w:rsid w:val="61954B1F"/>
    <w:rsid w:val="619717D5"/>
    <w:rsid w:val="61DC62AA"/>
    <w:rsid w:val="61E611EB"/>
    <w:rsid w:val="61E67129"/>
    <w:rsid w:val="620F042E"/>
    <w:rsid w:val="62233ED9"/>
    <w:rsid w:val="622D4D58"/>
    <w:rsid w:val="623936FD"/>
    <w:rsid w:val="623D3EDD"/>
    <w:rsid w:val="623E5386"/>
    <w:rsid w:val="6241706D"/>
    <w:rsid w:val="625145AF"/>
    <w:rsid w:val="627666FF"/>
    <w:rsid w:val="627D431A"/>
    <w:rsid w:val="62976675"/>
    <w:rsid w:val="62A459B1"/>
    <w:rsid w:val="62BC7E8A"/>
    <w:rsid w:val="62CA07F9"/>
    <w:rsid w:val="62D475AD"/>
    <w:rsid w:val="62DD22DA"/>
    <w:rsid w:val="62E53885"/>
    <w:rsid w:val="62F45876"/>
    <w:rsid w:val="63081DA0"/>
    <w:rsid w:val="630A5099"/>
    <w:rsid w:val="63156110"/>
    <w:rsid w:val="63173A18"/>
    <w:rsid w:val="631A1780"/>
    <w:rsid w:val="631E3B10"/>
    <w:rsid w:val="63294227"/>
    <w:rsid w:val="633B0A54"/>
    <w:rsid w:val="633B5253"/>
    <w:rsid w:val="634C3F60"/>
    <w:rsid w:val="635F7193"/>
    <w:rsid w:val="637D2246"/>
    <w:rsid w:val="6384309D"/>
    <w:rsid w:val="639E415F"/>
    <w:rsid w:val="63B17BCA"/>
    <w:rsid w:val="63B868A3"/>
    <w:rsid w:val="63BC2837"/>
    <w:rsid w:val="63C45248"/>
    <w:rsid w:val="63C811DC"/>
    <w:rsid w:val="63C90AB0"/>
    <w:rsid w:val="63CE4319"/>
    <w:rsid w:val="63DC53DB"/>
    <w:rsid w:val="64095351"/>
    <w:rsid w:val="64104931"/>
    <w:rsid w:val="64216B3E"/>
    <w:rsid w:val="64300B2F"/>
    <w:rsid w:val="643C1282"/>
    <w:rsid w:val="64414AEB"/>
    <w:rsid w:val="644B5969"/>
    <w:rsid w:val="645E744B"/>
    <w:rsid w:val="649410BE"/>
    <w:rsid w:val="64E53367"/>
    <w:rsid w:val="64E87EC2"/>
    <w:rsid w:val="64F61D79"/>
    <w:rsid w:val="650022F4"/>
    <w:rsid w:val="65165F77"/>
    <w:rsid w:val="651768B6"/>
    <w:rsid w:val="65206DF6"/>
    <w:rsid w:val="65271F32"/>
    <w:rsid w:val="65284C7B"/>
    <w:rsid w:val="65344BDB"/>
    <w:rsid w:val="65384140"/>
    <w:rsid w:val="6549634D"/>
    <w:rsid w:val="65515529"/>
    <w:rsid w:val="657C227E"/>
    <w:rsid w:val="65867517"/>
    <w:rsid w:val="658D0E1D"/>
    <w:rsid w:val="658D448B"/>
    <w:rsid w:val="659A0956"/>
    <w:rsid w:val="65A73073"/>
    <w:rsid w:val="65AB543B"/>
    <w:rsid w:val="65AB66C0"/>
    <w:rsid w:val="65C15EE3"/>
    <w:rsid w:val="65CC4888"/>
    <w:rsid w:val="65DC35A7"/>
    <w:rsid w:val="65EB7404"/>
    <w:rsid w:val="65FC516D"/>
    <w:rsid w:val="661701F9"/>
    <w:rsid w:val="6633469A"/>
    <w:rsid w:val="66352184"/>
    <w:rsid w:val="663C1A0D"/>
    <w:rsid w:val="663C37BC"/>
    <w:rsid w:val="6661323A"/>
    <w:rsid w:val="66656B3F"/>
    <w:rsid w:val="66667687"/>
    <w:rsid w:val="6670131F"/>
    <w:rsid w:val="668A09CB"/>
    <w:rsid w:val="66925AD1"/>
    <w:rsid w:val="669435F8"/>
    <w:rsid w:val="669B705A"/>
    <w:rsid w:val="66AA2BBD"/>
    <w:rsid w:val="66AA558B"/>
    <w:rsid w:val="66BD65F1"/>
    <w:rsid w:val="66BF0E8D"/>
    <w:rsid w:val="66D5626C"/>
    <w:rsid w:val="66DB1226"/>
    <w:rsid w:val="66F2031E"/>
    <w:rsid w:val="67140294"/>
    <w:rsid w:val="67206C39"/>
    <w:rsid w:val="672E57FA"/>
    <w:rsid w:val="673D4FB1"/>
    <w:rsid w:val="673F17B5"/>
    <w:rsid w:val="674C3ED2"/>
    <w:rsid w:val="675673AC"/>
    <w:rsid w:val="675D60DF"/>
    <w:rsid w:val="675F6CEE"/>
    <w:rsid w:val="676E5BF7"/>
    <w:rsid w:val="67713939"/>
    <w:rsid w:val="67780823"/>
    <w:rsid w:val="677F33E2"/>
    <w:rsid w:val="678E0047"/>
    <w:rsid w:val="679F4002"/>
    <w:rsid w:val="67C0041B"/>
    <w:rsid w:val="67C41CBB"/>
    <w:rsid w:val="67D363A2"/>
    <w:rsid w:val="67ED2ACB"/>
    <w:rsid w:val="67EE6D37"/>
    <w:rsid w:val="67FC557A"/>
    <w:rsid w:val="67FD341E"/>
    <w:rsid w:val="67FD3DB7"/>
    <w:rsid w:val="6804655B"/>
    <w:rsid w:val="680B78E9"/>
    <w:rsid w:val="68223FA3"/>
    <w:rsid w:val="68224C33"/>
    <w:rsid w:val="683706DE"/>
    <w:rsid w:val="68456BA0"/>
    <w:rsid w:val="68511342"/>
    <w:rsid w:val="68642ADE"/>
    <w:rsid w:val="68660FC4"/>
    <w:rsid w:val="686F2A1F"/>
    <w:rsid w:val="68763722"/>
    <w:rsid w:val="688428DF"/>
    <w:rsid w:val="689A6E33"/>
    <w:rsid w:val="689F0032"/>
    <w:rsid w:val="68E1064A"/>
    <w:rsid w:val="68F22CB4"/>
    <w:rsid w:val="68F24605"/>
    <w:rsid w:val="68F56DBF"/>
    <w:rsid w:val="68F71C1C"/>
    <w:rsid w:val="690A06E1"/>
    <w:rsid w:val="690F206D"/>
    <w:rsid w:val="690F51B7"/>
    <w:rsid w:val="69260EC1"/>
    <w:rsid w:val="69653029"/>
    <w:rsid w:val="697E40EB"/>
    <w:rsid w:val="69831701"/>
    <w:rsid w:val="6994390F"/>
    <w:rsid w:val="69A022B3"/>
    <w:rsid w:val="69A04061"/>
    <w:rsid w:val="69AC0C58"/>
    <w:rsid w:val="69BB6E81"/>
    <w:rsid w:val="69BD4C13"/>
    <w:rsid w:val="69C2047C"/>
    <w:rsid w:val="69C2222A"/>
    <w:rsid w:val="69D87C9F"/>
    <w:rsid w:val="6A002D52"/>
    <w:rsid w:val="6A070584"/>
    <w:rsid w:val="6A0C7949"/>
    <w:rsid w:val="6A2322BA"/>
    <w:rsid w:val="6A372C18"/>
    <w:rsid w:val="6A86594D"/>
    <w:rsid w:val="6A8D0A8A"/>
    <w:rsid w:val="6AA638F9"/>
    <w:rsid w:val="6AB204F0"/>
    <w:rsid w:val="6ABB3468"/>
    <w:rsid w:val="6ACE4BFE"/>
    <w:rsid w:val="6ADA345D"/>
    <w:rsid w:val="6B0074AE"/>
    <w:rsid w:val="6B0A30E1"/>
    <w:rsid w:val="6B0C136C"/>
    <w:rsid w:val="6B1271E1"/>
    <w:rsid w:val="6B1B7ABD"/>
    <w:rsid w:val="6B3C600C"/>
    <w:rsid w:val="6B523310"/>
    <w:rsid w:val="6B5B0B88"/>
    <w:rsid w:val="6B6D2669"/>
    <w:rsid w:val="6B992C51"/>
    <w:rsid w:val="6BAA2831"/>
    <w:rsid w:val="6BB43DF4"/>
    <w:rsid w:val="6BBB572E"/>
    <w:rsid w:val="6BC95AF1"/>
    <w:rsid w:val="6BCC7390"/>
    <w:rsid w:val="6BF568E6"/>
    <w:rsid w:val="6C4038DA"/>
    <w:rsid w:val="6C577324"/>
    <w:rsid w:val="6C6B6BA9"/>
    <w:rsid w:val="6C7F0443"/>
    <w:rsid w:val="6C824CEA"/>
    <w:rsid w:val="6C940230"/>
    <w:rsid w:val="6CB467A2"/>
    <w:rsid w:val="6CD72490"/>
    <w:rsid w:val="6CE161E7"/>
    <w:rsid w:val="6CE4695B"/>
    <w:rsid w:val="6CE60925"/>
    <w:rsid w:val="6D1C7EA3"/>
    <w:rsid w:val="6D4D4500"/>
    <w:rsid w:val="6D6C0E2A"/>
    <w:rsid w:val="6D6D06FE"/>
    <w:rsid w:val="6D8E6FF3"/>
    <w:rsid w:val="6D9C3962"/>
    <w:rsid w:val="6D9E2FAE"/>
    <w:rsid w:val="6DA253D5"/>
    <w:rsid w:val="6DA34120"/>
    <w:rsid w:val="6DAF6F69"/>
    <w:rsid w:val="6DB77BCC"/>
    <w:rsid w:val="6DC141BE"/>
    <w:rsid w:val="6DC76061"/>
    <w:rsid w:val="6DD80D6A"/>
    <w:rsid w:val="6DDB5FB0"/>
    <w:rsid w:val="6DF56B72"/>
    <w:rsid w:val="6DFD1A82"/>
    <w:rsid w:val="6E002736"/>
    <w:rsid w:val="6E02353D"/>
    <w:rsid w:val="6E0252EB"/>
    <w:rsid w:val="6E1A5863"/>
    <w:rsid w:val="6E1D19E2"/>
    <w:rsid w:val="6E292877"/>
    <w:rsid w:val="6E380D0C"/>
    <w:rsid w:val="6E3D6323"/>
    <w:rsid w:val="6E3F02ED"/>
    <w:rsid w:val="6E4476B1"/>
    <w:rsid w:val="6E453429"/>
    <w:rsid w:val="6E4D356B"/>
    <w:rsid w:val="6E5042A8"/>
    <w:rsid w:val="6E557B10"/>
    <w:rsid w:val="6E8D2AF9"/>
    <w:rsid w:val="6EAE7221"/>
    <w:rsid w:val="6EB7669A"/>
    <w:rsid w:val="6EBC36EB"/>
    <w:rsid w:val="6EC9405A"/>
    <w:rsid w:val="6ED529FF"/>
    <w:rsid w:val="6ED547AD"/>
    <w:rsid w:val="6ED74F67"/>
    <w:rsid w:val="6ED8604B"/>
    <w:rsid w:val="6F101C89"/>
    <w:rsid w:val="6F190B3E"/>
    <w:rsid w:val="6F3B7CBD"/>
    <w:rsid w:val="6F3C482C"/>
    <w:rsid w:val="6F4A6F49"/>
    <w:rsid w:val="6F5C0A2B"/>
    <w:rsid w:val="6F8A1A3C"/>
    <w:rsid w:val="6F9603E0"/>
    <w:rsid w:val="6F977CB5"/>
    <w:rsid w:val="6FB767E8"/>
    <w:rsid w:val="6FBE58B3"/>
    <w:rsid w:val="6FC22F83"/>
    <w:rsid w:val="6FD35191"/>
    <w:rsid w:val="6FD45F32"/>
    <w:rsid w:val="6FD563E8"/>
    <w:rsid w:val="6FEF189F"/>
    <w:rsid w:val="6FF944CB"/>
    <w:rsid w:val="70027824"/>
    <w:rsid w:val="70255A65"/>
    <w:rsid w:val="702F4391"/>
    <w:rsid w:val="70473489"/>
    <w:rsid w:val="704878E9"/>
    <w:rsid w:val="70512559"/>
    <w:rsid w:val="705E3B48"/>
    <w:rsid w:val="70650803"/>
    <w:rsid w:val="70AB7E42"/>
    <w:rsid w:val="70AC7790"/>
    <w:rsid w:val="70B85316"/>
    <w:rsid w:val="70BA1EAD"/>
    <w:rsid w:val="70C44AD9"/>
    <w:rsid w:val="70C60851"/>
    <w:rsid w:val="70E21403"/>
    <w:rsid w:val="70EF6573"/>
    <w:rsid w:val="70F058CE"/>
    <w:rsid w:val="70FE5BF1"/>
    <w:rsid w:val="71105F71"/>
    <w:rsid w:val="71121CE9"/>
    <w:rsid w:val="711315BD"/>
    <w:rsid w:val="71243FBF"/>
    <w:rsid w:val="713619B1"/>
    <w:rsid w:val="71381B66"/>
    <w:rsid w:val="713C4FB8"/>
    <w:rsid w:val="7161057A"/>
    <w:rsid w:val="716862F7"/>
    <w:rsid w:val="71777D9E"/>
    <w:rsid w:val="717944C0"/>
    <w:rsid w:val="717B5AE0"/>
    <w:rsid w:val="717B788E"/>
    <w:rsid w:val="719C3FA4"/>
    <w:rsid w:val="71A4714C"/>
    <w:rsid w:val="71B07CDB"/>
    <w:rsid w:val="71B763EC"/>
    <w:rsid w:val="71B819C7"/>
    <w:rsid w:val="71BB412E"/>
    <w:rsid w:val="71D23226"/>
    <w:rsid w:val="71DF4A71"/>
    <w:rsid w:val="72037883"/>
    <w:rsid w:val="720A3447"/>
    <w:rsid w:val="7212242B"/>
    <w:rsid w:val="72203F91"/>
    <w:rsid w:val="722717C4"/>
    <w:rsid w:val="72457E9C"/>
    <w:rsid w:val="725830D5"/>
    <w:rsid w:val="725F242C"/>
    <w:rsid w:val="72655E48"/>
    <w:rsid w:val="72B62B48"/>
    <w:rsid w:val="72C214EC"/>
    <w:rsid w:val="72CC4119"/>
    <w:rsid w:val="72E94CCB"/>
    <w:rsid w:val="72EF162D"/>
    <w:rsid w:val="72FA6ED8"/>
    <w:rsid w:val="73137F9A"/>
    <w:rsid w:val="731B2E50"/>
    <w:rsid w:val="73205867"/>
    <w:rsid w:val="732301DD"/>
    <w:rsid w:val="732775A1"/>
    <w:rsid w:val="732E51C6"/>
    <w:rsid w:val="73722F12"/>
    <w:rsid w:val="73751155"/>
    <w:rsid w:val="737E17AD"/>
    <w:rsid w:val="73814F04"/>
    <w:rsid w:val="73826320"/>
    <w:rsid w:val="73851C0F"/>
    <w:rsid w:val="738B7B30"/>
    <w:rsid w:val="73913C0B"/>
    <w:rsid w:val="739349A3"/>
    <w:rsid w:val="73972979"/>
    <w:rsid w:val="73BF452E"/>
    <w:rsid w:val="73BF56F0"/>
    <w:rsid w:val="73CF08C0"/>
    <w:rsid w:val="73E30D7B"/>
    <w:rsid w:val="73E41354"/>
    <w:rsid w:val="73EE25EE"/>
    <w:rsid w:val="740967B3"/>
    <w:rsid w:val="74281823"/>
    <w:rsid w:val="74455F31"/>
    <w:rsid w:val="744A1799"/>
    <w:rsid w:val="74542618"/>
    <w:rsid w:val="74570B53"/>
    <w:rsid w:val="74744A68"/>
    <w:rsid w:val="74836A59"/>
    <w:rsid w:val="748F47C8"/>
    <w:rsid w:val="7499627D"/>
    <w:rsid w:val="749D5CD8"/>
    <w:rsid w:val="74A67741"/>
    <w:rsid w:val="74A92964"/>
    <w:rsid w:val="74B15375"/>
    <w:rsid w:val="74C6494F"/>
    <w:rsid w:val="74D07EF1"/>
    <w:rsid w:val="74D13C69"/>
    <w:rsid w:val="74E25E76"/>
    <w:rsid w:val="75164818"/>
    <w:rsid w:val="75241B0D"/>
    <w:rsid w:val="75247ACB"/>
    <w:rsid w:val="7530273D"/>
    <w:rsid w:val="753A7A60"/>
    <w:rsid w:val="75534241"/>
    <w:rsid w:val="756E770A"/>
    <w:rsid w:val="75805029"/>
    <w:rsid w:val="75831407"/>
    <w:rsid w:val="75831CC7"/>
    <w:rsid w:val="7590142E"/>
    <w:rsid w:val="75A00FC7"/>
    <w:rsid w:val="75A5137D"/>
    <w:rsid w:val="75AB35A4"/>
    <w:rsid w:val="75AD27FB"/>
    <w:rsid w:val="75BC0475"/>
    <w:rsid w:val="75C01E86"/>
    <w:rsid w:val="75C15A8B"/>
    <w:rsid w:val="75C257A2"/>
    <w:rsid w:val="75C5557C"/>
    <w:rsid w:val="75D23B5A"/>
    <w:rsid w:val="75EF5D13"/>
    <w:rsid w:val="760D1D72"/>
    <w:rsid w:val="76215762"/>
    <w:rsid w:val="763612C0"/>
    <w:rsid w:val="76375D4D"/>
    <w:rsid w:val="764015B2"/>
    <w:rsid w:val="764A3CD3"/>
    <w:rsid w:val="764F5957"/>
    <w:rsid w:val="768D434E"/>
    <w:rsid w:val="769D4813"/>
    <w:rsid w:val="76CE66B2"/>
    <w:rsid w:val="76FD3D80"/>
    <w:rsid w:val="77057BFA"/>
    <w:rsid w:val="77075720"/>
    <w:rsid w:val="771A36A5"/>
    <w:rsid w:val="7720669E"/>
    <w:rsid w:val="77295B90"/>
    <w:rsid w:val="774424D0"/>
    <w:rsid w:val="77507319"/>
    <w:rsid w:val="775D0F7F"/>
    <w:rsid w:val="7769462C"/>
    <w:rsid w:val="7782124A"/>
    <w:rsid w:val="77890121"/>
    <w:rsid w:val="779571D0"/>
    <w:rsid w:val="77A6318B"/>
    <w:rsid w:val="77AE0291"/>
    <w:rsid w:val="77B3607A"/>
    <w:rsid w:val="77B51620"/>
    <w:rsid w:val="77C47AB5"/>
    <w:rsid w:val="77D53A70"/>
    <w:rsid w:val="77DD2B45"/>
    <w:rsid w:val="77F2017E"/>
    <w:rsid w:val="77FA34D6"/>
    <w:rsid w:val="78061E7B"/>
    <w:rsid w:val="780B59B5"/>
    <w:rsid w:val="78157721"/>
    <w:rsid w:val="78177BE5"/>
    <w:rsid w:val="7840713B"/>
    <w:rsid w:val="784B54E8"/>
    <w:rsid w:val="7859032F"/>
    <w:rsid w:val="78656BA2"/>
    <w:rsid w:val="786B1CDE"/>
    <w:rsid w:val="78AA0A59"/>
    <w:rsid w:val="78AE26D0"/>
    <w:rsid w:val="78B33B07"/>
    <w:rsid w:val="78B927EB"/>
    <w:rsid w:val="78B95E05"/>
    <w:rsid w:val="78D23417"/>
    <w:rsid w:val="78E55AC2"/>
    <w:rsid w:val="78EC3EB0"/>
    <w:rsid w:val="79020895"/>
    <w:rsid w:val="791365FE"/>
    <w:rsid w:val="791B09FC"/>
    <w:rsid w:val="791D5841"/>
    <w:rsid w:val="792C3B64"/>
    <w:rsid w:val="792E3438"/>
    <w:rsid w:val="793A2BF2"/>
    <w:rsid w:val="79515378"/>
    <w:rsid w:val="795A247F"/>
    <w:rsid w:val="795A4585"/>
    <w:rsid w:val="79674B9C"/>
    <w:rsid w:val="7970374D"/>
    <w:rsid w:val="79756814"/>
    <w:rsid w:val="7993773F"/>
    <w:rsid w:val="79A67472"/>
    <w:rsid w:val="79DC7338"/>
    <w:rsid w:val="79E72D0B"/>
    <w:rsid w:val="79F24465"/>
    <w:rsid w:val="79FF4DD4"/>
    <w:rsid w:val="7A03263B"/>
    <w:rsid w:val="7A090BDB"/>
    <w:rsid w:val="7A152C74"/>
    <w:rsid w:val="7A28257D"/>
    <w:rsid w:val="7A4364A9"/>
    <w:rsid w:val="7A48677B"/>
    <w:rsid w:val="7A5944E4"/>
    <w:rsid w:val="7A5F4F53"/>
    <w:rsid w:val="7A6A09BD"/>
    <w:rsid w:val="7A6A66F1"/>
    <w:rsid w:val="7A6F1F5A"/>
    <w:rsid w:val="7A8160A8"/>
    <w:rsid w:val="7A8F29D3"/>
    <w:rsid w:val="7A9667BD"/>
    <w:rsid w:val="7A9674E6"/>
    <w:rsid w:val="7A97325F"/>
    <w:rsid w:val="7A9B2D4F"/>
    <w:rsid w:val="7AB2152C"/>
    <w:rsid w:val="7AC06311"/>
    <w:rsid w:val="7AC06F75"/>
    <w:rsid w:val="7AD44086"/>
    <w:rsid w:val="7ADE24BF"/>
    <w:rsid w:val="7AE62F8B"/>
    <w:rsid w:val="7AEB6F7F"/>
    <w:rsid w:val="7AF10BC1"/>
    <w:rsid w:val="7B160627"/>
    <w:rsid w:val="7B234AF2"/>
    <w:rsid w:val="7B4A02D1"/>
    <w:rsid w:val="7B4A207F"/>
    <w:rsid w:val="7B62386D"/>
    <w:rsid w:val="7B697701"/>
    <w:rsid w:val="7B6E0463"/>
    <w:rsid w:val="7B803CF3"/>
    <w:rsid w:val="7B8657AD"/>
    <w:rsid w:val="7B893F59"/>
    <w:rsid w:val="7B9704D3"/>
    <w:rsid w:val="7B9D699B"/>
    <w:rsid w:val="7BA67BFD"/>
    <w:rsid w:val="7BAA5D29"/>
    <w:rsid w:val="7BAE0860"/>
    <w:rsid w:val="7BBF0CBF"/>
    <w:rsid w:val="7BD837FC"/>
    <w:rsid w:val="7BDD2EF3"/>
    <w:rsid w:val="7BE80CF8"/>
    <w:rsid w:val="7BEC3136"/>
    <w:rsid w:val="7C0B180E"/>
    <w:rsid w:val="7C127041"/>
    <w:rsid w:val="7C1521AD"/>
    <w:rsid w:val="7C1C1C6D"/>
    <w:rsid w:val="7C2E5C66"/>
    <w:rsid w:val="7C3074C7"/>
    <w:rsid w:val="7C51362C"/>
    <w:rsid w:val="7C991510"/>
    <w:rsid w:val="7C99506C"/>
    <w:rsid w:val="7C9A1CC9"/>
    <w:rsid w:val="7C9B58B0"/>
    <w:rsid w:val="7CA3413D"/>
    <w:rsid w:val="7CAD6D69"/>
    <w:rsid w:val="7CBC250E"/>
    <w:rsid w:val="7CE5296F"/>
    <w:rsid w:val="7D00333D"/>
    <w:rsid w:val="7D054354"/>
    <w:rsid w:val="7D126BCC"/>
    <w:rsid w:val="7D1C7A4B"/>
    <w:rsid w:val="7D3D6A13"/>
    <w:rsid w:val="7D3F723F"/>
    <w:rsid w:val="7D6438CC"/>
    <w:rsid w:val="7D7B0111"/>
    <w:rsid w:val="7D8F2650"/>
    <w:rsid w:val="7DA0067C"/>
    <w:rsid w:val="7DA71A0B"/>
    <w:rsid w:val="7DB83C18"/>
    <w:rsid w:val="7DE03E2D"/>
    <w:rsid w:val="7DE96844"/>
    <w:rsid w:val="7DEC14A3"/>
    <w:rsid w:val="7DFD787D"/>
    <w:rsid w:val="7E155DA3"/>
    <w:rsid w:val="7E1D0288"/>
    <w:rsid w:val="7E2D4286"/>
    <w:rsid w:val="7E307C52"/>
    <w:rsid w:val="7E35403A"/>
    <w:rsid w:val="7E582D05"/>
    <w:rsid w:val="7E5E47BF"/>
    <w:rsid w:val="7E655B4E"/>
    <w:rsid w:val="7E6B0C8A"/>
    <w:rsid w:val="7E840615"/>
    <w:rsid w:val="7E8B30DA"/>
    <w:rsid w:val="7EA63A70"/>
    <w:rsid w:val="7EAB0E0D"/>
    <w:rsid w:val="7EB22415"/>
    <w:rsid w:val="7EC32874"/>
    <w:rsid w:val="7EC64112"/>
    <w:rsid w:val="7ECB34D7"/>
    <w:rsid w:val="7ED76320"/>
    <w:rsid w:val="7ED804B5"/>
    <w:rsid w:val="7EEA7E01"/>
    <w:rsid w:val="7EF70770"/>
    <w:rsid w:val="7EFC7186"/>
    <w:rsid w:val="7F4F235A"/>
    <w:rsid w:val="7F531548"/>
    <w:rsid w:val="7F627FD1"/>
    <w:rsid w:val="7F6B477D"/>
    <w:rsid w:val="7F6E135D"/>
    <w:rsid w:val="7F7973D7"/>
    <w:rsid w:val="7F8F3D54"/>
    <w:rsid w:val="7F991DC8"/>
    <w:rsid w:val="7F9A1827"/>
    <w:rsid w:val="7FB1022D"/>
    <w:rsid w:val="7FB36445"/>
    <w:rsid w:val="7FB87EFF"/>
    <w:rsid w:val="7FDD7966"/>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28" w:firstLineChars="200"/>
      <w:jc w:val="both"/>
    </w:pPr>
    <w:rPr>
      <w:rFonts w:ascii="仿宋_GB2312" w:hAnsi="仿宋_GB2312" w:eastAsia="方正仿宋_GBK" w:cs="方正仿宋_GBK"/>
      <w:color w:val="000000"/>
      <w:kern w:val="2"/>
      <w:sz w:val="32"/>
      <w:szCs w:val="32"/>
      <w:lang w:val="zh-CN" w:eastAsia="zh-CN" w:bidi="ar-SA"/>
    </w:rPr>
  </w:style>
  <w:style w:type="paragraph" w:styleId="2">
    <w:name w:val="heading 1"/>
    <w:basedOn w:val="3"/>
    <w:next w:val="1"/>
    <w:link w:val="29"/>
    <w:qFormat/>
    <w:uiPriority w:val="0"/>
    <w:pPr>
      <w:keepNext/>
      <w:keepLines/>
      <w:spacing w:line="660" w:lineRule="exact"/>
      <w:ind w:firstLine="0" w:firstLineChars="0"/>
    </w:pPr>
    <w:rPr>
      <w:rFonts w:eastAsia="方正小标宋_GBK"/>
      <w:bCs/>
      <w:kern w:val="44"/>
      <w:sz w:val="44"/>
      <w:szCs w:val="44"/>
    </w:rPr>
  </w:style>
  <w:style w:type="paragraph" w:styleId="4">
    <w:name w:val="heading 2"/>
    <w:basedOn w:val="1"/>
    <w:next w:val="1"/>
    <w:link w:val="27"/>
    <w:unhideWhenUsed/>
    <w:qFormat/>
    <w:uiPriority w:val="0"/>
    <w:pPr>
      <w:keepNext/>
      <w:keepLines/>
      <w:spacing w:line="240" w:lineRule="auto"/>
      <w:ind w:firstLine="0" w:firstLineChars="0"/>
      <w:outlineLvl w:val="1"/>
    </w:pPr>
    <w:rPr>
      <w:rFonts w:ascii="Arial" w:hAnsi="Arial" w:eastAsia="方正黑体_GBK"/>
      <w:bCs/>
    </w:rPr>
  </w:style>
  <w:style w:type="paragraph" w:styleId="5">
    <w:name w:val="heading 3"/>
    <w:basedOn w:val="1"/>
    <w:next w:val="1"/>
    <w:link w:val="28"/>
    <w:unhideWhenUsed/>
    <w:qFormat/>
    <w:uiPriority w:val="0"/>
    <w:pPr>
      <w:keepNext/>
      <w:keepLines/>
      <w:ind w:firstLine="0" w:firstLineChars="0"/>
      <w:outlineLvl w:val="2"/>
    </w:pPr>
    <w:rPr>
      <w:rFonts w:eastAsia="方正楷体_GBK"/>
      <w:bCs/>
      <w:kern w:val="0"/>
    </w:rPr>
  </w:style>
  <w:style w:type="paragraph" w:styleId="6">
    <w:name w:val="heading 4"/>
    <w:basedOn w:val="1"/>
    <w:next w:val="1"/>
    <w:unhideWhenUsed/>
    <w:qFormat/>
    <w:uiPriority w:val="0"/>
    <w:pPr>
      <w:keepNext/>
      <w:keepLines/>
      <w:ind w:firstLine="0" w:firstLineChars="0"/>
      <w:outlineLvl w:val="3"/>
    </w:pPr>
    <w:rPr>
      <w:rFonts w:ascii="Arial" w:hAnsi="Arial"/>
    </w:rPr>
  </w:style>
  <w:style w:type="paragraph" w:styleId="7">
    <w:name w:val="heading 5"/>
    <w:basedOn w:val="1"/>
    <w:next w:val="1"/>
    <w:unhideWhenUsed/>
    <w:qFormat/>
    <w:uiPriority w:val="0"/>
    <w:pPr>
      <w:keepNext/>
      <w:keepLines/>
      <w:jc w:val="left"/>
      <w:outlineLvl w:val="4"/>
    </w:p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unhideWhenUsed/>
    <w:qFormat/>
    <w:uiPriority w:val="0"/>
    <w:pPr>
      <w:keepNext/>
      <w:keepLines/>
      <w:spacing w:before="240" w:after="64" w:line="317" w:lineRule="auto"/>
      <w:outlineLvl w:val="6"/>
    </w:pPr>
    <w:rPr>
      <w:b/>
      <w:sz w:val="24"/>
    </w:rPr>
  </w:style>
  <w:style w:type="paragraph" w:styleId="10">
    <w:name w:val="heading 8"/>
    <w:basedOn w:val="1"/>
    <w:next w:val="1"/>
    <w:unhideWhenUsed/>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unhideWhenUsed/>
    <w:qFormat/>
    <w:uiPriority w:val="0"/>
    <w:pPr>
      <w:keepNext/>
      <w:keepLines/>
      <w:spacing w:before="240" w:after="64" w:line="317" w:lineRule="auto"/>
      <w:outlineLvl w:val="8"/>
    </w:pPr>
    <w:rPr>
      <w:rFonts w:ascii="Arial" w:hAnsi="Arial" w:eastAsia="黑体"/>
      <w:sz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rPr>
  </w:style>
  <w:style w:type="paragraph" w:styleId="12">
    <w:name w:val="annotation text"/>
    <w:basedOn w:val="1"/>
    <w:qFormat/>
    <w:uiPriority w:val="0"/>
    <w:pPr>
      <w:jc w:val="left"/>
    </w:pPr>
  </w:style>
  <w:style w:type="paragraph" w:styleId="13">
    <w:name w:val="Body Text"/>
    <w:basedOn w:val="1"/>
    <w:unhideWhenUsed/>
    <w:qFormat/>
    <w:uiPriority w:val="0"/>
    <w:rPr>
      <w:kern w:val="0"/>
      <w:sz w:val="20"/>
    </w:rPr>
  </w:style>
  <w:style w:type="paragraph" w:styleId="14">
    <w:name w:val="Body Text Indent"/>
    <w:basedOn w:val="1"/>
    <w:unhideWhenUsed/>
    <w:qFormat/>
    <w:uiPriority w:val="0"/>
    <w:pPr>
      <w:ind w:firstLine="300" w:firstLineChars="100"/>
    </w:pPr>
    <w:rPr>
      <w:sz w:val="30"/>
      <w:szCs w:val="22"/>
    </w:rPr>
  </w:style>
  <w:style w:type="paragraph" w:styleId="15">
    <w:name w:val="Plain Text"/>
    <w:basedOn w:val="1"/>
    <w:qFormat/>
    <w:uiPriority w:val="0"/>
    <w:rPr>
      <w:rFonts w:ascii="宋体" w:hAnsi="Courier New"/>
    </w:rPr>
  </w:style>
  <w:style w:type="paragraph" w:styleId="16">
    <w:name w:val="Balloon Text"/>
    <w:basedOn w:val="1"/>
    <w:link w:val="32"/>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footnote text"/>
    <w:basedOn w:val="1"/>
    <w:qFormat/>
    <w:uiPriority w:val="0"/>
    <w:pPr>
      <w:snapToGrid w:val="0"/>
      <w:jc w:val="left"/>
    </w:pPr>
    <w:rPr>
      <w:sz w:val="18"/>
    </w:rPr>
  </w:style>
  <w:style w:type="paragraph" w:styleId="20">
    <w:name w:val="Normal (Web)"/>
    <w:basedOn w:val="1"/>
    <w:qFormat/>
    <w:uiPriority w:val="0"/>
    <w:rPr>
      <w:sz w:val="24"/>
    </w:rPr>
  </w:style>
  <w:style w:type="paragraph" w:styleId="21">
    <w:name w:val="Body Text First Indent 2"/>
    <w:basedOn w:val="14"/>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unhideWhenUsed/>
    <w:qFormat/>
    <w:uiPriority w:val="0"/>
    <w:rPr>
      <w:rFonts w:hint="default"/>
      <w:sz w:val="24"/>
      <w:szCs w:val="24"/>
    </w:rPr>
  </w:style>
  <w:style w:type="character" w:styleId="26">
    <w:name w:val="footnote reference"/>
    <w:basedOn w:val="24"/>
    <w:qFormat/>
    <w:uiPriority w:val="0"/>
    <w:rPr>
      <w:vertAlign w:val="superscript"/>
    </w:rPr>
  </w:style>
  <w:style w:type="character" w:customStyle="1" w:styleId="27">
    <w:name w:val="标题 2 字符"/>
    <w:link w:val="4"/>
    <w:qFormat/>
    <w:uiPriority w:val="0"/>
    <w:rPr>
      <w:rFonts w:ascii="Arial" w:hAnsi="Arial" w:eastAsia="方正黑体_GBK"/>
      <w:bCs/>
      <w:kern w:val="2"/>
      <w:sz w:val="32"/>
      <w:szCs w:val="32"/>
      <w:lang w:val="en-US" w:eastAsia="zh-CN" w:bidi="ar-SA"/>
    </w:rPr>
  </w:style>
  <w:style w:type="character" w:customStyle="1" w:styleId="28">
    <w:name w:val="标题 3 字符"/>
    <w:link w:val="5"/>
    <w:qFormat/>
    <w:uiPriority w:val="0"/>
    <w:rPr>
      <w:rFonts w:ascii="Times New Roman" w:hAnsi="Times New Roman" w:eastAsia="方正楷体_GBK"/>
      <w:bCs/>
      <w:sz w:val="28"/>
      <w:szCs w:val="32"/>
    </w:rPr>
  </w:style>
  <w:style w:type="character" w:customStyle="1" w:styleId="29">
    <w:name w:val="标题 1 字符"/>
    <w:link w:val="2"/>
    <w:qFormat/>
    <w:uiPriority w:val="0"/>
    <w:rPr>
      <w:rFonts w:ascii="Arial" w:hAnsi="Arial" w:eastAsia="方正小标宋_GBK"/>
      <w:b/>
      <w:bCs/>
      <w:kern w:val="44"/>
      <w:sz w:val="44"/>
      <w:szCs w:val="44"/>
      <w:lang w:val="en-US" w:eastAsia="zh-CN" w:bidi="ar-SA"/>
    </w:rPr>
  </w:style>
  <w:style w:type="character" w:customStyle="1" w:styleId="30">
    <w:name w:val="表格"/>
    <w:basedOn w:val="24"/>
    <w:qFormat/>
    <w:uiPriority w:val="0"/>
    <w:rPr>
      <w:rFonts w:ascii="Times New Roman" w:hAnsi="Times New Roman"/>
      <w:sz w:val="21"/>
      <w:szCs w:val="21"/>
    </w:rPr>
  </w:style>
  <w:style w:type="paragraph" w:customStyle="1" w:styleId="31">
    <w:name w:val="正文文本缩进 21"/>
    <w:basedOn w:val="1"/>
    <w:unhideWhenUsed/>
    <w:qFormat/>
    <w:uiPriority w:val="0"/>
    <w:pPr>
      <w:spacing w:line="480" w:lineRule="auto"/>
      <w:ind w:left="200" w:leftChars="200"/>
    </w:pPr>
    <w:rPr>
      <w:sz w:val="21"/>
      <w:szCs w:val="22"/>
    </w:rPr>
  </w:style>
  <w:style w:type="character" w:customStyle="1" w:styleId="32">
    <w:name w:val="批注框文本 字符"/>
    <w:basedOn w:val="24"/>
    <w:link w:val="16"/>
    <w:qFormat/>
    <w:uiPriority w:val="0"/>
    <w:rPr>
      <w:rFonts w:eastAsia="方正仿宋GBK" w:cstheme="minorBidi"/>
      <w:kern w:val="2"/>
      <w:sz w:val="18"/>
      <w:szCs w:val="18"/>
    </w:rPr>
  </w:style>
  <w:style w:type="paragraph" w:styleId="3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1683A-12AD-49C4-82D1-666E5886F5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715</Words>
  <Characters>4081</Characters>
  <Lines>34</Lines>
  <Paragraphs>9</Paragraphs>
  <TotalTime>40</TotalTime>
  <ScaleCrop>false</ScaleCrop>
  <LinksUpToDate>false</LinksUpToDate>
  <CharactersWithSpaces>4787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2023-12-27T01:37:00Z</dcterms:created>
  <dc:creator>向远方、向未来</dc:creator>
  <cp:lastModifiedBy>Win7</cp:lastModifiedBy>
  <cp:lastPrinted>2024-01-05T09:32:00Z</cp:lastPrinted>
  <dcterms:modified xsi:type="dcterms:W3CDTF">2024-05-06T07:04:04Z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3F7BCA6C3B4A411C912E805DC65F1AD2_13</vt:lpwstr>
  </property>
</Properties>
</file>