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left"/>
        <w:rPr>
          <w:rFonts w:eastAsia="黑体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zh-CN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筠连县政府投资项目工程变更申报表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（一般变更）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eastAsia="方正小标宋简体"/>
          <w:sz w:val="32"/>
          <w:szCs w:val="32"/>
          <w:lang w:val="en-US"/>
        </w:rPr>
      </w:pPr>
    </w:p>
    <w:tbl>
      <w:tblPr>
        <w:tblStyle w:val="2"/>
        <w:tblW w:w="8783" w:type="dxa"/>
        <w:jc w:val="center"/>
        <w:tblInd w:w="0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3"/>
        <w:gridCol w:w="690"/>
        <w:gridCol w:w="685"/>
        <w:gridCol w:w="1712"/>
        <w:gridCol w:w="591"/>
        <w:gridCol w:w="925"/>
        <w:gridCol w:w="296"/>
        <w:gridCol w:w="25"/>
        <w:gridCol w:w="90"/>
        <w:gridCol w:w="965"/>
        <w:gridCol w:w="1641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25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项目业主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35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7"/>
              <w:jc w:val="both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主要负责人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申报日期：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项目基本情况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24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立项批文</w:t>
            </w:r>
          </w:p>
        </w:tc>
        <w:tc>
          <w:tcPr>
            <w:tcW w:w="624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批准建设规模及总投资</w:t>
            </w:r>
          </w:p>
        </w:tc>
        <w:tc>
          <w:tcPr>
            <w:tcW w:w="624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招投标情况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财政评审的招标控制价</w:t>
            </w:r>
          </w:p>
        </w:tc>
        <w:tc>
          <w:tcPr>
            <w:tcW w:w="624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价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336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中标人　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3" w:hRule="atLeast"/>
          <w:jc w:val="center"/>
        </w:trPr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变更原因及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624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0"/>
              <w:jc w:val="both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本次变更品迭增（减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合同价款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60"/>
              <w:jc w:val="center"/>
              <w:rPr>
                <w:rFonts w:eastAsia="仿宋_GB2312"/>
                <w:sz w:val="22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变更序次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第（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）次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累计增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624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8" w:hRule="atLeast"/>
          <w:jc w:val="center"/>
        </w:trPr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施工单位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5" w:hRule="atLeast"/>
          <w:jc w:val="center"/>
        </w:trPr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设计单位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项目业主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  <w:jc w:val="center"/>
        </w:trPr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行政主管部门初审意见</w:t>
            </w: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日（盖章）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atLeast"/>
          <w:jc w:val="center"/>
        </w:trPr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县财政投资评审中心意见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县财政局意见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3" w:hRule="atLeast"/>
          <w:jc w:val="center"/>
        </w:trPr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eastAsia="仿宋_GB231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分管副县长意见</w:t>
            </w: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eastAsia="仿宋_GB231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1944" w:leftChars="240" w:right="0" w:hanging="1440" w:hangingChars="600"/>
        <w:jc w:val="left"/>
        <w:rPr>
          <w:rFonts w:eastAsia="仿宋_GB231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eastAsia="仿宋_GB2312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填报说明：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项目业主应逐项、详细填写变更原因及主要内容，后附立项批文、中标通知书、施工合同、工程变更相关证明材料和变更部分的工程量清单、预算。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行政主管部门（住建城管、交通、水务等部门）负责对变更内容进行技术性审查。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县财政局负责对工程变更要件是否齐全、程序是否合规等进行认定。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4.</w:t>
      </w:r>
      <w:r>
        <w:rPr>
          <w:rFonts w:hint="eastAsia" w:ascii="Times New Roman" w:hAnsi="Times New Roman" w:eastAsia="仿宋_GB2312" w:cs="仿宋_GB2312"/>
          <w:kern w:val="2"/>
          <w:sz w:val="24"/>
          <w:szCs w:val="24"/>
          <w:lang w:val="en-US" w:eastAsia="zh-CN" w:bidi="ar"/>
        </w:rPr>
        <w:t>必须双面打印，若超过两页的，业主单位需加盖骑缝章。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3D39"/>
    <w:rsid w:val="04746910"/>
    <w:rsid w:val="0A71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2019-08-05T07:57:00Z</dcterms:created>
  <dc:creator>金鑫</dc:creator>
  <cp:lastModifiedBy>金鑫</cp:lastModifiedBy>
  <dcterms:modified xsi:type="dcterms:W3CDTF">2019-08-05T07:58:47Z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