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jc w:val="center"/>
        <w:rPr>
          <w:rFonts w:hint="eastAsia" w:ascii="黑体" w:hAnsi="黑体" w:eastAsia="黑体"/>
          <w:color w:val="000000"/>
          <w:sz w:val="36"/>
          <w:szCs w:val="36"/>
        </w:rPr>
      </w:pPr>
      <w:r>
        <w:rPr>
          <w:rStyle w:val="8"/>
          <w:rFonts w:hint="eastAsia" w:ascii="黑体" w:hAnsi="黑体" w:eastAsia="黑体"/>
          <w:color w:val="000000"/>
          <w:sz w:val="36"/>
          <w:szCs w:val="36"/>
        </w:rPr>
        <w:t>甘肃省住房和城乡建设系统行政处罚</w:t>
      </w:r>
    </w:p>
    <w:p>
      <w:pPr>
        <w:pStyle w:val="5"/>
        <w:spacing w:before="0" w:beforeAutospacing="0" w:after="0" w:afterAutospacing="0"/>
        <w:jc w:val="center"/>
        <w:rPr>
          <w:rStyle w:val="8"/>
          <w:rFonts w:hint="eastAsia" w:ascii="黑体" w:hAnsi="黑体" w:eastAsia="黑体"/>
          <w:color w:val="000000"/>
          <w:sz w:val="36"/>
          <w:szCs w:val="36"/>
        </w:rPr>
      </w:pPr>
      <w:r>
        <w:rPr>
          <w:rStyle w:val="8"/>
          <w:rFonts w:hint="eastAsia" w:ascii="黑体" w:hAnsi="黑体" w:eastAsia="黑体"/>
          <w:color w:val="000000"/>
          <w:sz w:val="36"/>
          <w:szCs w:val="36"/>
        </w:rPr>
        <w:t>自由裁量权基准适用规则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Style w:val="8"/>
          <w:rFonts w:hint="eastAsia" w:ascii="楷体_GB2312" w:hAnsi="楷体_GB2312" w:eastAsia="楷体_GB2312" w:cs="楷体_GB2312"/>
          <w:b w:val="0"/>
          <w:bCs w:val="0"/>
          <w:color w:val="000000"/>
          <w:sz w:val="36"/>
          <w:szCs w:val="36"/>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Style w:val="8"/>
          <w:rFonts w:hint="eastAsia" w:ascii="楷体_GB2312" w:hAnsi="楷体_GB2312" w:eastAsia="楷体_GB2312" w:cs="楷体_GB2312"/>
          <w:b w:val="0"/>
          <w:bCs w:val="0"/>
          <w:color w:val="000000"/>
          <w:sz w:val="36"/>
          <w:szCs w:val="36"/>
          <w:lang w:eastAsia="zh-CN"/>
        </w:rPr>
      </w:pPr>
      <w:r>
        <w:rPr>
          <w:rStyle w:val="8"/>
          <w:rFonts w:hint="eastAsia" w:ascii="楷体_GB2312" w:hAnsi="楷体_GB2312" w:eastAsia="楷体_GB2312" w:cs="楷体_GB2312"/>
          <w:b w:val="0"/>
          <w:bCs w:val="0"/>
          <w:color w:val="000000"/>
          <w:sz w:val="36"/>
          <w:szCs w:val="36"/>
          <w:lang w:eastAsia="zh-CN"/>
        </w:rPr>
        <w:t>（征求意见稿）</w:t>
      </w:r>
    </w:p>
    <w:p>
      <w:pPr>
        <w:pStyle w:val="5"/>
        <w:keepNext w:val="0"/>
        <w:keepLines w:val="0"/>
        <w:pageBreakBefore w:val="0"/>
        <w:widowControl/>
        <w:kinsoku/>
        <w:wordWrap/>
        <w:overflowPunct/>
        <w:topLinePunct w:val="0"/>
        <w:autoSpaceDE/>
        <w:autoSpaceDN/>
        <w:bidi w:val="0"/>
        <w:adjustRightInd/>
        <w:snapToGrid/>
        <w:spacing w:before="0" w:beforeAutospacing="0" w:after="300" w:afterAutospacing="0" w:line="400" w:lineRule="exact"/>
        <w:jc w:val="both"/>
        <w:textAlignment w:val="auto"/>
        <w:rPr>
          <w:rFonts w:hint="eastAsia" w:ascii="仿宋_GB2312" w:eastAsia="仿宋_GB2312"/>
          <w:color w:val="000000"/>
          <w:sz w:val="2"/>
          <w:szCs w:val="28"/>
        </w:rPr>
      </w:pPr>
      <w:r>
        <w:rPr>
          <w:rFonts w:hint="eastAsia" w:ascii="仿宋_GB2312" w:eastAsia="仿宋_GB2312"/>
          <w:color w:val="000000"/>
          <w:sz w:val="28"/>
          <w:szCs w:val="28"/>
        </w:rPr>
        <w:t> </w:t>
      </w:r>
    </w:p>
    <w:p>
      <w:pPr>
        <w:pStyle w:val="5"/>
        <w:spacing w:before="0" w:beforeAutospacing="0" w:after="0" w:afterAutospacing="0" w:line="640" w:lineRule="exact"/>
        <w:jc w:val="both"/>
        <w:rPr>
          <w:rFonts w:hint="eastAsia" w:ascii="仿宋_GB2312" w:eastAsia="仿宋_GB2312"/>
          <w:color w:val="000000"/>
          <w:sz w:val="28"/>
          <w:szCs w:val="28"/>
        </w:rPr>
      </w:pPr>
      <w:r>
        <w:rPr>
          <w:rFonts w:hint="eastAsia" w:ascii="仿宋_GB2312" w:eastAsia="仿宋_GB2312"/>
          <w:color w:val="000000"/>
          <w:sz w:val="28"/>
          <w:szCs w:val="28"/>
        </w:rPr>
        <w:t>　</w:t>
      </w:r>
      <w:r>
        <w:rPr>
          <w:rStyle w:val="8"/>
          <w:rFonts w:hint="eastAsia" w:ascii="仿宋_GB2312" w:eastAsia="仿宋_GB2312"/>
          <w:color w:val="000000"/>
          <w:sz w:val="28"/>
          <w:szCs w:val="28"/>
        </w:rPr>
        <w:t>　第一条</w:t>
      </w:r>
      <w:r>
        <w:rPr>
          <w:rFonts w:hint="eastAsia" w:ascii="仿宋_GB2312" w:eastAsia="仿宋_GB2312"/>
          <w:color w:val="000000"/>
          <w:sz w:val="28"/>
          <w:szCs w:val="28"/>
        </w:rPr>
        <w:t>　为规范住房和城乡建设部工程建设行政处罚行为，促进依法行政，保护公民、法人和其他组织的合法权益，根据《中华人民共和国行政处罚法》《中华人民共和国建筑法》《甘肃省规范</w:t>
      </w:r>
      <w:bookmarkStart w:id="0" w:name="_GoBack"/>
      <w:bookmarkEnd w:id="0"/>
      <w:r>
        <w:rPr>
          <w:rFonts w:hint="eastAsia" w:ascii="仿宋_GB2312" w:eastAsia="仿宋_GB2312"/>
          <w:color w:val="000000"/>
          <w:sz w:val="28"/>
          <w:szCs w:val="28"/>
        </w:rPr>
        <w:t>行政处罚自由裁量权规定》等法律法规</w:t>
      </w:r>
      <w:r>
        <w:rPr>
          <w:rFonts w:hint="eastAsia" w:ascii="仿宋_GB2312" w:eastAsia="仿宋_GB2312"/>
          <w:color w:val="000000"/>
          <w:sz w:val="28"/>
          <w:szCs w:val="28"/>
          <w:lang w:eastAsia="zh-CN"/>
        </w:rPr>
        <w:t>规章</w:t>
      </w:r>
      <w:r>
        <w:rPr>
          <w:rFonts w:hint="eastAsia" w:ascii="仿宋_GB2312" w:eastAsia="仿宋_GB2312"/>
          <w:color w:val="000000"/>
          <w:sz w:val="28"/>
          <w:szCs w:val="28"/>
        </w:rPr>
        <w:t>，以及</w:t>
      </w:r>
      <w:r>
        <w:rPr>
          <w:rFonts w:ascii="仿宋_GB2312" w:eastAsia="仿宋_GB2312"/>
          <w:color w:val="000000"/>
          <w:sz w:val="28"/>
          <w:szCs w:val="28"/>
        </w:rPr>
        <w:t>《</w:t>
      </w:r>
      <w:r>
        <w:rPr>
          <w:rFonts w:hint="eastAsia" w:ascii="仿宋_GB2312" w:eastAsia="仿宋_GB2312"/>
          <w:color w:val="000000"/>
          <w:sz w:val="28"/>
          <w:szCs w:val="28"/>
        </w:rPr>
        <w:t>法治政府建设</w:t>
      </w:r>
      <w:r>
        <w:rPr>
          <w:rFonts w:ascii="仿宋_GB2312" w:eastAsia="仿宋_GB2312"/>
          <w:color w:val="000000"/>
          <w:sz w:val="28"/>
          <w:szCs w:val="28"/>
        </w:rPr>
        <w:t>实施纲要（</w:t>
      </w:r>
      <w:r>
        <w:rPr>
          <w:rFonts w:hint="eastAsia" w:ascii="仿宋_GB2312" w:eastAsia="仿宋_GB2312"/>
          <w:color w:val="000000"/>
          <w:sz w:val="28"/>
          <w:szCs w:val="28"/>
        </w:rPr>
        <w:t>2015</w:t>
      </w:r>
      <w:r>
        <w:rPr>
          <w:rFonts w:ascii="仿宋_GB2312" w:eastAsia="仿宋_GB2312"/>
          <w:color w:val="000000"/>
          <w:sz w:val="28"/>
          <w:szCs w:val="28"/>
        </w:rPr>
        <w:t>-2020）》</w:t>
      </w:r>
      <w:r>
        <w:rPr>
          <w:rFonts w:hint="eastAsia" w:ascii="仿宋_GB2312" w:eastAsia="仿宋_GB2312"/>
          <w:color w:val="000000"/>
          <w:sz w:val="28"/>
          <w:szCs w:val="28"/>
        </w:rPr>
        <w:t>《住房和城乡建设部关于印发</w:t>
      </w:r>
      <w:r>
        <w:rPr>
          <w:rFonts w:hint="eastAsia" w:ascii="仿宋_GB2312" w:eastAsia="仿宋_GB2312"/>
          <w:color w:val="000000"/>
          <w:sz w:val="28"/>
          <w:szCs w:val="28"/>
          <w:lang w:val="en-US" w:eastAsia="zh-CN"/>
        </w:rPr>
        <w:t>&lt;</w:t>
      </w:r>
      <w:r>
        <w:rPr>
          <w:rFonts w:hint="eastAsia" w:ascii="仿宋_GB2312" w:eastAsia="仿宋_GB2312"/>
          <w:color w:val="000000"/>
          <w:sz w:val="28"/>
          <w:szCs w:val="28"/>
        </w:rPr>
        <w:t>规范住房和城乡建设部工程建设行政处罚裁量权实施办法</w:t>
      </w:r>
      <w:r>
        <w:rPr>
          <w:rFonts w:hint="eastAsia" w:ascii="仿宋_GB2312" w:eastAsia="仿宋_GB2312"/>
          <w:color w:val="000000"/>
          <w:sz w:val="28"/>
          <w:szCs w:val="28"/>
          <w:lang w:val="en-US" w:eastAsia="zh-CN"/>
        </w:rPr>
        <w:t>&gt;</w:t>
      </w:r>
      <w:r>
        <w:rPr>
          <w:rFonts w:hint="eastAsia" w:ascii="仿宋_GB2312" w:eastAsia="仿宋_GB2312"/>
          <w:color w:val="000000"/>
          <w:sz w:val="28"/>
          <w:szCs w:val="28"/>
        </w:rPr>
        <w:t>和</w:t>
      </w:r>
      <w:r>
        <w:rPr>
          <w:rFonts w:hint="eastAsia" w:ascii="仿宋_GB2312" w:eastAsia="仿宋_GB2312"/>
          <w:color w:val="000000"/>
          <w:sz w:val="28"/>
          <w:szCs w:val="28"/>
          <w:lang w:val="en-US" w:eastAsia="zh-CN"/>
        </w:rPr>
        <w:t>&lt;</w:t>
      </w:r>
      <w:r>
        <w:rPr>
          <w:rFonts w:hint="eastAsia" w:ascii="仿宋_GB2312" w:eastAsia="仿宋_GB2312"/>
          <w:color w:val="000000"/>
          <w:sz w:val="28"/>
          <w:szCs w:val="28"/>
        </w:rPr>
        <w:t>住房和城乡建设部工程建设行政处罚裁量基准</w:t>
      </w:r>
      <w:r>
        <w:rPr>
          <w:rFonts w:hint="eastAsia" w:ascii="仿宋_GB2312" w:eastAsia="仿宋_GB2312"/>
          <w:color w:val="000000"/>
          <w:sz w:val="28"/>
          <w:szCs w:val="28"/>
          <w:lang w:val="en-US" w:eastAsia="zh-CN"/>
        </w:rPr>
        <w:t>&gt;</w:t>
      </w:r>
      <w:r>
        <w:rPr>
          <w:rFonts w:hint="eastAsia" w:ascii="仿宋_GB2312" w:eastAsia="仿宋_GB2312"/>
          <w:color w:val="000000"/>
          <w:sz w:val="28"/>
          <w:szCs w:val="28"/>
        </w:rPr>
        <w:t>的通知</w:t>
      </w:r>
      <w:r>
        <w:rPr>
          <w:rFonts w:hint="eastAsia" w:ascii="仿宋_GB2312" w:eastAsia="仿宋_GB2312"/>
          <w:color w:val="000000"/>
          <w:sz w:val="28"/>
          <w:szCs w:val="28"/>
          <w:lang w:eastAsia="zh-CN"/>
        </w:rPr>
        <w:t>》（建法规〔2019〕7号）等文件</w:t>
      </w:r>
      <w:r>
        <w:rPr>
          <w:rFonts w:hint="eastAsia" w:ascii="仿宋_GB2312" w:eastAsia="仿宋_GB2312"/>
          <w:color w:val="000000"/>
          <w:sz w:val="28"/>
          <w:szCs w:val="28"/>
        </w:rPr>
        <w:t>，制定本规则。</w:t>
      </w:r>
    </w:p>
    <w:p>
      <w:pPr>
        <w:pStyle w:val="5"/>
        <w:spacing w:before="0" w:beforeAutospacing="0" w:after="0" w:afterAutospacing="0" w:line="640" w:lineRule="exact"/>
        <w:ind w:firstLine="574"/>
        <w:jc w:val="both"/>
        <w:rPr>
          <w:rFonts w:hint="eastAsia" w:ascii="仿宋_GB2312" w:eastAsia="仿宋_GB2312"/>
          <w:color w:val="auto"/>
          <w:sz w:val="28"/>
          <w:szCs w:val="28"/>
        </w:rPr>
      </w:pPr>
      <w:r>
        <w:rPr>
          <w:rStyle w:val="8"/>
          <w:rFonts w:hint="eastAsia" w:ascii="仿宋_GB2312" w:eastAsia="仿宋_GB2312"/>
          <w:color w:val="000000"/>
          <w:sz w:val="28"/>
          <w:szCs w:val="28"/>
        </w:rPr>
        <w:t>第二条</w:t>
      </w:r>
      <w:r>
        <w:rPr>
          <w:rFonts w:hint="eastAsia" w:ascii="仿宋_GB2312" w:eastAsia="仿宋_GB2312"/>
          <w:color w:val="000000"/>
          <w:sz w:val="28"/>
          <w:szCs w:val="28"/>
        </w:rPr>
        <w:t>　甘肃省住房和城乡建设厅负责指导</w:t>
      </w:r>
      <w:r>
        <w:rPr>
          <w:rFonts w:hint="eastAsia" w:ascii="仿宋_GB2312" w:eastAsia="仿宋_GB2312"/>
          <w:sz w:val="28"/>
          <w:szCs w:val="28"/>
        </w:rPr>
        <w:t>本省住建系统各部门行政处罚的自由裁量权工作</w:t>
      </w:r>
      <w:r>
        <w:rPr>
          <w:rFonts w:hint="eastAsia" w:ascii="仿宋_GB2312" w:eastAsia="仿宋_GB2312"/>
          <w:color w:val="0000FF"/>
          <w:sz w:val="28"/>
          <w:szCs w:val="28"/>
        </w:rPr>
        <w:t>。</w:t>
      </w:r>
      <w:r>
        <w:rPr>
          <w:rFonts w:hint="eastAsia" w:ascii="仿宋_GB2312" w:eastAsia="仿宋_GB2312"/>
          <w:color w:val="auto"/>
          <w:sz w:val="28"/>
          <w:szCs w:val="28"/>
          <w:lang w:eastAsia="zh-CN"/>
        </w:rPr>
        <w:t>省住建厅行使行政处罚时适用本规则，市州参照本规则执行。</w:t>
      </w:r>
    </w:p>
    <w:p>
      <w:pPr>
        <w:pStyle w:val="5"/>
        <w:spacing w:before="0" w:beforeAutospacing="0" w:after="0" w:afterAutospacing="0" w:line="640" w:lineRule="exact"/>
        <w:ind w:firstLine="574"/>
        <w:jc w:val="both"/>
        <w:rPr>
          <w:rFonts w:hint="eastAsia" w:ascii="仿宋_GB2312" w:eastAsia="仿宋_GB2312"/>
          <w:color w:val="000000"/>
          <w:sz w:val="28"/>
          <w:szCs w:val="28"/>
        </w:rPr>
      </w:pPr>
      <w:r>
        <w:rPr>
          <w:rFonts w:hint="eastAsia" w:ascii="仿宋_GB2312" w:eastAsia="仿宋_GB2312"/>
          <w:color w:val="000000"/>
          <w:sz w:val="28"/>
          <w:szCs w:val="28"/>
        </w:rPr>
        <w:t>全省具有执法权的建设行政主管部门及其行政执法人员行使行政处罚自由裁量权的，适用本规则。</w:t>
      </w:r>
    </w:p>
    <w:p>
      <w:pPr>
        <w:pStyle w:val="5"/>
        <w:spacing w:before="0" w:beforeAutospacing="0" w:after="0" w:afterAutospacing="0" w:line="640" w:lineRule="exact"/>
        <w:jc w:val="both"/>
        <w:rPr>
          <w:rFonts w:hint="eastAsia" w:ascii="仿宋_GB2312" w:eastAsia="仿宋_GB2312"/>
          <w:color w:val="000000"/>
          <w:sz w:val="28"/>
          <w:szCs w:val="28"/>
        </w:rPr>
      </w:pPr>
      <w:r>
        <w:rPr>
          <w:rFonts w:hint="eastAsia" w:ascii="仿宋_GB2312" w:eastAsia="仿宋_GB2312"/>
          <w:color w:val="000000"/>
          <w:sz w:val="28"/>
          <w:szCs w:val="28"/>
        </w:rPr>
        <w:t>　　</w:t>
      </w:r>
      <w:r>
        <w:rPr>
          <w:rStyle w:val="8"/>
          <w:rFonts w:hint="eastAsia" w:ascii="仿宋_GB2312" w:eastAsia="仿宋_GB2312"/>
          <w:color w:val="000000"/>
          <w:sz w:val="28"/>
          <w:szCs w:val="28"/>
        </w:rPr>
        <w:t>第三条</w:t>
      </w:r>
      <w:r>
        <w:rPr>
          <w:rFonts w:hint="eastAsia" w:ascii="仿宋_GB2312" w:eastAsia="仿宋_GB2312"/>
          <w:color w:val="000000"/>
          <w:sz w:val="28"/>
          <w:szCs w:val="28"/>
        </w:rPr>
        <w:t>　本规则所称行政处罚自由裁量权，是指具有执法权的住房和城乡建设行政主管部门和法律法规授权及依法受委托组织在法律、法规、规章规定的行政处罚权限范围内，对公民、法人或者其他组织违反行政管理秩序的行为合理确定处罚种类、处罚额度的权限。</w:t>
      </w:r>
    </w:p>
    <w:p>
      <w:pPr>
        <w:pStyle w:val="5"/>
        <w:spacing w:before="0" w:beforeAutospacing="0" w:after="0" w:afterAutospacing="0" w:line="640" w:lineRule="exact"/>
        <w:jc w:val="both"/>
        <w:rPr>
          <w:rFonts w:hint="eastAsia" w:ascii="仿宋_GB2312" w:eastAsia="仿宋_GB2312"/>
          <w:color w:val="000000"/>
          <w:sz w:val="28"/>
          <w:szCs w:val="28"/>
        </w:rPr>
      </w:pPr>
      <w:r>
        <w:rPr>
          <w:rFonts w:hint="eastAsia" w:ascii="仿宋_GB2312" w:eastAsia="仿宋_GB2312"/>
          <w:color w:val="000000"/>
          <w:sz w:val="28"/>
          <w:szCs w:val="28"/>
        </w:rPr>
        <w:t>　　</w:t>
      </w:r>
      <w:r>
        <w:rPr>
          <w:rStyle w:val="8"/>
          <w:rFonts w:hint="eastAsia" w:ascii="仿宋_GB2312" w:eastAsia="仿宋_GB2312"/>
          <w:color w:val="000000"/>
          <w:sz w:val="28"/>
          <w:szCs w:val="28"/>
        </w:rPr>
        <w:t>第四条</w:t>
      </w:r>
      <w:r>
        <w:rPr>
          <w:rFonts w:hint="eastAsia" w:ascii="仿宋_GB2312" w:eastAsia="仿宋_GB2312"/>
          <w:color w:val="000000"/>
          <w:sz w:val="28"/>
          <w:szCs w:val="28"/>
        </w:rPr>
        <w:t>　行使行政处罚自由裁量权，应当在法律、法规、规章规定的范围内进行，应当符合设定该项行政处罚的法律、法规、规章的立法目的。</w:t>
      </w:r>
    </w:p>
    <w:p>
      <w:pPr>
        <w:pStyle w:val="5"/>
        <w:spacing w:before="0" w:beforeAutospacing="0" w:after="0" w:afterAutospacing="0" w:line="640" w:lineRule="exact"/>
        <w:jc w:val="both"/>
        <w:rPr>
          <w:rFonts w:hint="eastAsia" w:ascii="仿宋_GB2312" w:eastAsia="仿宋_GB2312"/>
          <w:color w:val="000000"/>
          <w:sz w:val="28"/>
          <w:szCs w:val="28"/>
        </w:rPr>
      </w:pPr>
      <w:r>
        <w:rPr>
          <w:rFonts w:hint="eastAsia" w:ascii="仿宋_GB2312" w:eastAsia="仿宋_GB2312"/>
          <w:color w:val="000000"/>
          <w:sz w:val="28"/>
          <w:szCs w:val="28"/>
        </w:rPr>
        <w:t>　</w:t>
      </w:r>
      <w:r>
        <w:rPr>
          <w:rStyle w:val="8"/>
          <w:rFonts w:hint="eastAsia" w:ascii="仿宋_GB2312" w:eastAsia="仿宋_GB2312"/>
          <w:color w:val="000000"/>
          <w:sz w:val="28"/>
          <w:szCs w:val="28"/>
        </w:rPr>
        <w:t>　第五条</w:t>
      </w:r>
      <w:r>
        <w:rPr>
          <w:rFonts w:hint="eastAsia" w:ascii="仿宋_GB2312" w:eastAsia="仿宋_GB2312"/>
          <w:color w:val="000000"/>
          <w:sz w:val="28"/>
          <w:szCs w:val="28"/>
        </w:rPr>
        <w:t>　行使行政处罚自由裁量权，应当以事实为依据，与违法行为的性质、情节以及社会危害程度相适应，遵循过罚相当原则。</w:t>
      </w:r>
    </w:p>
    <w:p>
      <w:pPr>
        <w:spacing w:line="640" w:lineRule="exact"/>
        <w:ind w:firstLine="562" w:firstLineChars="200"/>
        <w:rPr>
          <w:rFonts w:ascii="仿宋_GB2312" w:eastAsia="仿宋_GB2312"/>
          <w:sz w:val="28"/>
          <w:szCs w:val="28"/>
        </w:rPr>
      </w:pPr>
      <w:r>
        <w:rPr>
          <w:rStyle w:val="8"/>
          <w:rFonts w:hint="eastAsia" w:ascii="仿宋_GB2312" w:eastAsia="仿宋_GB2312"/>
          <w:color w:val="000000"/>
          <w:sz w:val="28"/>
          <w:szCs w:val="28"/>
        </w:rPr>
        <w:t>第六条</w:t>
      </w:r>
      <w:r>
        <w:rPr>
          <w:rFonts w:hint="eastAsia" w:ascii="仿宋_GB2312" w:eastAsia="仿宋_GB2312"/>
          <w:color w:val="000000"/>
          <w:sz w:val="28"/>
          <w:szCs w:val="28"/>
        </w:rPr>
        <w:t>　</w:t>
      </w:r>
      <w:r>
        <w:rPr>
          <w:rFonts w:hint="eastAsia" w:ascii="仿宋_GB2312" w:eastAsia="仿宋_GB2312"/>
          <w:sz w:val="28"/>
          <w:szCs w:val="28"/>
        </w:rPr>
        <w:t>当事人有下列情形之一的，应当根据法律法规和《裁量基准》从轻或者减轻处罚：</w:t>
      </w:r>
    </w:p>
    <w:p>
      <w:pPr>
        <w:spacing w:line="640" w:lineRule="exact"/>
        <w:ind w:firstLine="555"/>
        <w:rPr>
          <w:rFonts w:ascii="仿宋_GB2312" w:eastAsia="仿宋_GB2312"/>
          <w:sz w:val="28"/>
          <w:szCs w:val="28"/>
        </w:rPr>
      </w:pPr>
      <w:r>
        <w:rPr>
          <w:rFonts w:hint="eastAsia" w:ascii="仿宋_GB2312" w:eastAsia="仿宋_GB2312"/>
          <w:sz w:val="28"/>
          <w:szCs w:val="28"/>
        </w:rPr>
        <w:t xml:space="preserve">(一)主动消除或者减轻违法行为危害后果的； </w:t>
      </w:r>
    </w:p>
    <w:p>
      <w:pPr>
        <w:spacing w:line="640" w:lineRule="exact"/>
        <w:ind w:firstLine="555"/>
        <w:rPr>
          <w:rFonts w:ascii="仿宋_GB2312" w:eastAsia="仿宋_GB2312"/>
          <w:sz w:val="28"/>
          <w:szCs w:val="28"/>
        </w:rPr>
      </w:pPr>
      <w:r>
        <w:rPr>
          <w:rFonts w:hint="eastAsia" w:ascii="仿宋_GB2312" w:eastAsia="仿宋_GB2312"/>
          <w:sz w:val="28"/>
          <w:szCs w:val="28"/>
        </w:rPr>
        <w:t>(二)受他人胁迫有违法行为的；</w:t>
      </w:r>
    </w:p>
    <w:p>
      <w:pPr>
        <w:spacing w:line="640" w:lineRule="exact"/>
        <w:ind w:firstLine="555"/>
        <w:rPr>
          <w:rFonts w:ascii="仿宋_GB2312" w:eastAsia="仿宋_GB2312"/>
          <w:sz w:val="28"/>
          <w:szCs w:val="28"/>
        </w:rPr>
      </w:pPr>
      <w:r>
        <w:rPr>
          <w:rFonts w:hint="eastAsia" w:ascii="仿宋_GB2312" w:eastAsia="仿宋_GB2312"/>
          <w:sz w:val="28"/>
          <w:szCs w:val="28"/>
        </w:rPr>
        <w:t>(三)配合行政机关查处违法行为有立功表现的；</w:t>
      </w:r>
    </w:p>
    <w:p>
      <w:pPr>
        <w:spacing w:line="640" w:lineRule="exact"/>
        <w:ind w:firstLine="555"/>
        <w:rPr>
          <w:rFonts w:ascii="仿宋_GB2312" w:eastAsia="仿宋_GB2312"/>
          <w:sz w:val="28"/>
          <w:szCs w:val="28"/>
        </w:rPr>
      </w:pPr>
      <w:r>
        <w:rPr>
          <w:rFonts w:hint="eastAsia" w:ascii="仿宋_GB2312" w:eastAsia="仿宋_GB2312"/>
          <w:sz w:val="28"/>
          <w:szCs w:val="28"/>
        </w:rPr>
        <w:t>(四)其他依法从轻或者减轻行政处罚的。</w:t>
      </w:r>
    </w:p>
    <w:p>
      <w:pPr>
        <w:spacing w:line="640" w:lineRule="exact"/>
        <w:ind w:firstLine="555"/>
        <w:rPr>
          <w:rFonts w:ascii="仿宋_GB2312" w:eastAsia="仿宋_GB2312"/>
          <w:color w:val="000000"/>
          <w:sz w:val="28"/>
          <w:szCs w:val="28"/>
        </w:rPr>
      </w:pPr>
      <w:r>
        <w:rPr>
          <w:rFonts w:hint="eastAsia" w:ascii="仿宋_GB2312" w:eastAsia="仿宋_GB2312"/>
          <w:color w:val="000000"/>
          <w:sz w:val="28"/>
          <w:szCs w:val="28"/>
        </w:rPr>
        <w:t>如具有相关法律法规规定的应当依法从轻处罚情形的，应当在法定的处罚方式和处罚幅度内，选择较低的处罚方式或者选择幅度的较低限进行处罚。如具有相关法律法规规定的应当依法减轻处罚情形的，应当在法定的处罚方式和处罚幅度最低限以下处罚。</w:t>
      </w:r>
    </w:p>
    <w:p>
      <w:pPr>
        <w:spacing w:line="640" w:lineRule="exact"/>
        <w:ind w:firstLine="555"/>
        <w:rPr>
          <w:rFonts w:ascii="仿宋_GB2312" w:eastAsia="仿宋_GB2312"/>
          <w:color w:val="000000"/>
          <w:sz w:val="28"/>
          <w:szCs w:val="28"/>
        </w:rPr>
      </w:pPr>
      <w:r>
        <w:rPr>
          <w:rFonts w:hint="eastAsia" w:ascii="仿宋_GB2312" w:eastAsia="仿宋_GB2312"/>
          <w:b/>
          <w:bCs/>
          <w:color w:val="000000"/>
          <w:sz w:val="28"/>
          <w:szCs w:val="28"/>
        </w:rPr>
        <w:t>第</w:t>
      </w:r>
      <w:r>
        <w:rPr>
          <w:rFonts w:hint="eastAsia" w:ascii="仿宋_GB2312" w:eastAsia="仿宋_GB2312"/>
          <w:b/>
          <w:bCs/>
          <w:color w:val="000000"/>
          <w:sz w:val="28"/>
          <w:szCs w:val="28"/>
          <w:lang w:eastAsia="zh-CN"/>
        </w:rPr>
        <w:t>七</w:t>
      </w:r>
      <w:r>
        <w:rPr>
          <w:rFonts w:hint="eastAsia" w:ascii="仿宋_GB2312" w:eastAsia="仿宋_GB2312"/>
          <w:b/>
          <w:bCs/>
          <w:color w:val="000000"/>
          <w:sz w:val="28"/>
          <w:szCs w:val="28"/>
        </w:rPr>
        <w:t>条</w:t>
      </w:r>
      <w:r>
        <w:rPr>
          <w:rFonts w:hint="eastAsia" w:ascii="仿宋_GB2312" w:eastAsia="仿宋_GB2312"/>
          <w:color w:val="000000"/>
          <w:sz w:val="28"/>
          <w:szCs w:val="28"/>
        </w:rPr>
        <w:t xml:space="preserve"> 当事人有下列情形之一的，应当依法在《裁量基准》相应档次内从重处罚。情节特别严重的，可以按高一档次处罚。 </w:t>
      </w:r>
    </w:p>
    <w:p>
      <w:pPr>
        <w:spacing w:line="640" w:lineRule="exact"/>
        <w:ind w:firstLine="555"/>
        <w:rPr>
          <w:rFonts w:ascii="仿宋_GB2312" w:eastAsia="仿宋_GB2312"/>
          <w:color w:val="000000"/>
          <w:sz w:val="28"/>
          <w:szCs w:val="28"/>
        </w:rPr>
      </w:pPr>
      <w:r>
        <w:rPr>
          <w:rFonts w:hint="eastAsia" w:ascii="仿宋_GB2312" w:eastAsia="仿宋_GB2312"/>
          <w:color w:val="000000"/>
          <w:sz w:val="28"/>
          <w:szCs w:val="28"/>
        </w:rPr>
        <w:t>（一）工程勘察设计企业、建筑施工企业、工程监理企业在发生建设工程质量、安全事故后2年内再次发生建设工程质量、安全事故且负有事故责任的；</w:t>
      </w:r>
    </w:p>
    <w:p>
      <w:pPr>
        <w:spacing w:line="640" w:lineRule="exact"/>
        <w:ind w:firstLine="555"/>
        <w:rPr>
          <w:rFonts w:ascii="仿宋_GB2312" w:eastAsia="仿宋_GB2312"/>
          <w:color w:val="000000"/>
          <w:sz w:val="28"/>
          <w:szCs w:val="28"/>
        </w:rPr>
      </w:pPr>
      <w:r>
        <w:rPr>
          <w:rFonts w:hint="eastAsia" w:ascii="仿宋_GB2312" w:eastAsia="仿宋_GB2312"/>
          <w:color w:val="000000"/>
          <w:sz w:val="28"/>
          <w:szCs w:val="28"/>
        </w:rPr>
        <w:t>（二）工程勘察设计企业、建筑施工企业、工程监理企业对建设工程质量、安全事故负有责任且存在超越资质、转包（转让业务）、违法分包、挂靠、租借资质等行为的；</w:t>
      </w:r>
    </w:p>
    <w:p>
      <w:pPr>
        <w:spacing w:line="640" w:lineRule="exact"/>
        <w:ind w:firstLine="555"/>
        <w:rPr>
          <w:rFonts w:ascii="仿宋_GB2312" w:eastAsia="仿宋_GB2312"/>
          <w:color w:val="000000"/>
          <w:sz w:val="28"/>
          <w:szCs w:val="28"/>
        </w:rPr>
      </w:pPr>
      <w:r>
        <w:rPr>
          <w:rFonts w:hint="eastAsia" w:ascii="仿宋_GB2312" w:eastAsia="仿宋_GB2312"/>
          <w:color w:val="000000"/>
          <w:sz w:val="28"/>
          <w:szCs w:val="28"/>
        </w:rPr>
        <w:t>（三）注册执业人员对建设工程质量、安全事故负有责任且存在注册单位与实际工作单位不一致，或者买卖租借执业资格证书等“挂证”行为的；</w:t>
      </w:r>
    </w:p>
    <w:p>
      <w:pPr>
        <w:spacing w:line="640" w:lineRule="exact"/>
        <w:ind w:firstLine="555"/>
        <w:rPr>
          <w:rFonts w:hint="eastAsia" w:ascii="仿宋_GB2312" w:eastAsia="仿宋_GB2312"/>
          <w:color w:val="000000"/>
          <w:sz w:val="28"/>
          <w:szCs w:val="28"/>
        </w:rPr>
      </w:pPr>
      <w:r>
        <w:rPr>
          <w:rFonts w:hint="eastAsia" w:ascii="仿宋_GB2312" w:eastAsia="仿宋_GB2312"/>
          <w:color w:val="000000"/>
          <w:sz w:val="28"/>
          <w:szCs w:val="28"/>
        </w:rPr>
        <w:t>（四）工程勘察设计企业、建筑施工企业、工程监理企业和注册执业人员实施违法行为</w:t>
      </w:r>
      <w:r>
        <w:rPr>
          <w:rFonts w:hint="eastAsia" w:ascii="仿宋_GB2312" w:eastAsia="仿宋_GB2312"/>
          <w:color w:val="000000"/>
          <w:sz w:val="28"/>
          <w:szCs w:val="28"/>
          <w:lang w:eastAsia="zh-CN"/>
        </w:rPr>
        <w:t>三</w:t>
      </w:r>
      <w:r>
        <w:rPr>
          <w:rFonts w:hint="eastAsia" w:ascii="仿宋_GB2312" w:eastAsia="仿宋_GB2312"/>
          <w:color w:val="000000"/>
          <w:sz w:val="28"/>
          <w:szCs w:val="28"/>
          <w:lang w:val="en-US" w:eastAsia="zh-CN"/>
        </w:rPr>
        <w:t>次以上</w:t>
      </w:r>
      <w:r>
        <w:rPr>
          <w:rFonts w:hint="eastAsia" w:ascii="仿宋_GB2312" w:eastAsia="仿宋_GB2312"/>
          <w:color w:val="000000"/>
          <w:sz w:val="28"/>
          <w:szCs w:val="28"/>
        </w:rPr>
        <w:t>,或在有关主管部门责令改正后，拒不改正，继续实施违法行为的。</w:t>
      </w:r>
    </w:p>
    <w:p>
      <w:pPr>
        <w:spacing w:line="640" w:lineRule="exact"/>
        <w:ind w:firstLine="555"/>
        <w:rPr>
          <w:rFonts w:hint="default" w:ascii="仿宋_GB2312" w:eastAsia="仿宋_GB2312"/>
          <w:color w:val="000000"/>
          <w:sz w:val="28"/>
          <w:szCs w:val="28"/>
          <w:lang w:val="en-US" w:eastAsia="zh-CN"/>
        </w:rPr>
      </w:pPr>
      <w:r>
        <w:rPr>
          <w:rFonts w:hint="eastAsia" w:ascii="仿宋_GB2312" w:eastAsia="仿宋_GB2312"/>
          <w:b/>
          <w:bCs/>
          <w:color w:val="000000"/>
          <w:sz w:val="28"/>
          <w:szCs w:val="28"/>
          <w:lang w:eastAsia="zh-CN"/>
        </w:rPr>
        <w:t>第八条</w:t>
      </w:r>
      <w:r>
        <w:rPr>
          <w:rFonts w:hint="eastAsia" w:ascii="仿宋_GB2312" w:eastAsia="仿宋_GB2312"/>
          <w:color w:val="000000"/>
          <w:sz w:val="28"/>
          <w:szCs w:val="28"/>
          <w:lang w:val="en-US" w:eastAsia="zh-CN"/>
        </w:rPr>
        <w:t xml:space="preserve">  实施行政处罚时</w:t>
      </w:r>
      <w:r>
        <w:rPr>
          <w:rFonts w:hint="eastAsia" w:ascii="仿宋_GB2312" w:eastAsia="仿宋_GB2312"/>
          <w:color w:val="auto"/>
          <w:sz w:val="28"/>
          <w:szCs w:val="28"/>
          <w:lang w:val="en-US" w:eastAsia="zh-CN"/>
        </w:rPr>
        <w:t>，应当引用法律、法规及规章为依据，</w:t>
      </w:r>
      <w:r>
        <w:rPr>
          <w:rFonts w:hint="eastAsia" w:ascii="仿宋_GB2312" w:eastAsia="仿宋_GB2312"/>
          <w:color w:val="000000"/>
          <w:sz w:val="28"/>
          <w:szCs w:val="28"/>
          <w:lang w:val="en-US" w:eastAsia="zh-CN"/>
        </w:rPr>
        <w:t>并在本《裁量基准》范围内作出相应的行政处罚决定，《裁量基准》作为行使法定裁量权的一般性指引，不在行政处罚决定书中援引。</w:t>
      </w:r>
    </w:p>
    <w:p>
      <w:pPr>
        <w:pStyle w:val="5"/>
        <w:spacing w:before="0" w:beforeAutospacing="0" w:after="0" w:afterAutospacing="0" w:line="640" w:lineRule="exact"/>
        <w:ind w:firstLine="562" w:firstLineChars="200"/>
        <w:jc w:val="both"/>
        <w:rPr>
          <w:rFonts w:hint="eastAsia" w:ascii="仿宋_GB2312" w:eastAsia="仿宋_GB2312"/>
          <w:color w:val="000000"/>
          <w:sz w:val="28"/>
          <w:szCs w:val="28"/>
        </w:rPr>
      </w:pPr>
      <w:r>
        <w:rPr>
          <w:rStyle w:val="8"/>
          <w:rFonts w:hint="eastAsia" w:ascii="仿宋_GB2312" w:eastAsia="仿宋_GB2312"/>
          <w:color w:val="000000"/>
          <w:sz w:val="28"/>
          <w:szCs w:val="28"/>
        </w:rPr>
        <w:t>第</w:t>
      </w:r>
      <w:r>
        <w:rPr>
          <w:rStyle w:val="8"/>
          <w:rFonts w:hint="eastAsia" w:ascii="仿宋_GB2312" w:eastAsia="仿宋_GB2312"/>
          <w:color w:val="000000"/>
          <w:sz w:val="28"/>
          <w:szCs w:val="28"/>
          <w:lang w:eastAsia="zh-CN"/>
        </w:rPr>
        <w:t>九</w:t>
      </w:r>
      <w:r>
        <w:rPr>
          <w:rStyle w:val="8"/>
          <w:rFonts w:hint="eastAsia" w:ascii="仿宋_GB2312" w:eastAsia="仿宋_GB2312"/>
          <w:color w:val="000000"/>
          <w:sz w:val="28"/>
          <w:szCs w:val="28"/>
        </w:rPr>
        <w:t>条</w:t>
      </w:r>
      <w:r>
        <w:rPr>
          <w:rFonts w:hint="eastAsia" w:ascii="仿宋_GB2312" w:eastAsia="仿宋_GB2312"/>
          <w:color w:val="000000"/>
          <w:sz w:val="28"/>
          <w:szCs w:val="28"/>
        </w:rPr>
        <w:t>　</w:t>
      </w:r>
      <w:r>
        <w:rPr>
          <w:rFonts w:hint="eastAsia" w:ascii="仿宋_GB2312" w:eastAsia="仿宋_GB2312"/>
          <w:sz w:val="28"/>
          <w:szCs w:val="28"/>
        </w:rPr>
        <w:t>《裁量基准》</w:t>
      </w:r>
      <w:r>
        <w:rPr>
          <w:rFonts w:hint="eastAsia" w:ascii="仿宋_GB2312" w:eastAsia="仿宋_GB2312"/>
          <w:color w:val="000000"/>
          <w:sz w:val="28"/>
          <w:szCs w:val="28"/>
        </w:rPr>
        <w:t>中“违法情节和后果”一栏的违法行为次数统计限于执法机关行政管辖范围。</w:t>
      </w:r>
    </w:p>
    <w:p>
      <w:pPr>
        <w:pStyle w:val="5"/>
        <w:spacing w:before="0" w:beforeAutospacing="0" w:after="0" w:afterAutospacing="0" w:line="640" w:lineRule="exact"/>
        <w:ind w:firstLine="560"/>
        <w:jc w:val="both"/>
        <w:rPr>
          <w:rFonts w:hint="eastAsia" w:ascii="仿宋_GB2312" w:eastAsia="仿宋_GB2312"/>
          <w:color w:val="000000"/>
          <w:sz w:val="28"/>
          <w:szCs w:val="28"/>
        </w:rPr>
      </w:pPr>
      <w:r>
        <w:rPr>
          <w:rStyle w:val="8"/>
          <w:rFonts w:hint="eastAsia" w:ascii="仿宋_GB2312" w:eastAsia="仿宋_GB2312"/>
          <w:color w:val="000000"/>
          <w:sz w:val="28"/>
          <w:szCs w:val="28"/>
        </w:rPr>
        <w:t>第十条</w:t>
      </w:r>
      <w:r>
        <w:rPr>
          <w:rFonts w:hint="eastAsia" w:ascii="仿宋_GB2312" w:eastAsia="仿宋_GB2312"/>
          <w:color w:val="000000"/>
          <w:sz w:val="28"/>
          <w:szCs w:val="28"/>
        </w:rPr>
        <w:t>　</w:t>
      </w:r>
      <w:r>
        <w:rPr>
          <w:rFonts w:hint="eastAsia" w:ascii="仿宋_GB2312" w:eastAsia="仿宋_GB2312"/>
          <w:sz w:val="28"/>
          <w:szCs w:val="28"/>
        </w:rPr>
        <w:t>《裁量基准》</w:t>
      </w:r>
      <w:r>
        <w:rPr>
          <w:rFonts w:hint="eastAsia" w:ascii="仿宋_GB2312" w:eastAsia="仿宋_GB2312"/>
          <w:color w:val="000000"/>
          <w:sz w:val="28"/>
          <w:szCs w:val="28"/>
        </w:rPr>
        <w:t>中“违法情节和后果”一栏“危害后果”档次的确定应综合考虑涉案标的、违法事实、现实后果、主观恶性程度等因素。</w:t>
      </w:r>
    </w:p>
    <w:p>
      <w:pPr>
        <w:pStyle w:val="5"/>
        <w:spacing w:before="0" w:beforeAutospacing="0" w:after="0" w:afterAutospacing="0" w:line="640" w:lineRule="exact"/>
        <w:ind w:firstLine="560"/>
        <w:jc w:val="both"/>
        <w:rPr>
          <w:rFonts w:hint="eastAsia" w:ascii="仿宋_GB2312" w:eastAsia="仿宋_GB2312"/>
          <w:sz w:val="28"/>
          <w:szCs w:val="28"/>
        </w:rPr>
      </w:pPr>
      <w:r>
        <w:rPr>
          <w:rFonts w:hint="eastAsia" w:ascii="仿宋_GB2312" w:eastAsia="仿宋_GB2312"/>
          <w:b/>
          <w:sz w:val="28"/>
          <w:szCs w:val="28"/>
        </w:rPr>
        <w:t>第十</w:t>
      </w:r>
      <w:r>
        <w:rPr>
          <w:rFonts w:hint="eastAsia" w:ascii="仿宋_GB2312" w:eastAsia="仿宋_GB2312"/>
          <w:b/>
          <w:sz w:val="28"/>
          <w:szCs w:val="28"/>
          <w:lang w:eastAsia="zh-CN"/>
        </w:rPr>
        <w:t>一</w:t>
      </w:r>
      <w:r>
        <w:rPr>
          <w:rFonts w:hint="eastAsia" w:ascii="仿宋_GB2312" w:eastAsia="仿宋_GB2312"/>
          <w:b/>
          <w:sz w:val="28"/>
          <w:szCs w:val="28"/>
        </w:rPr>
        <w:t>条</w:t>
      </w:r>
      <w:r>
        <w:rPr>
          <w:rFonts w:hint="eastAsia" w:ascii="仿宋_GB2312" w:eastAsia="仿宋_GB2312"/>
          <w:sz w:val="28"/>
          <w:szCs w:val="28"/>
        </w:rPr>
        <w:t xml:space="preserve"> 《裁量基准》中“违法情节与后果”一栏“危害后果”需进行质量、安全事故等级认定的，参照国家有关法律法规规定。</w:t>
      </w:r>
    </w:p>
    <w:p>
      <w:pPr>
        <w:pStyle w:val="5"/>
        <w:spacing w:before="0" w:beforeAutospacing="0" w:after="0" w:afterAutospacing="0" w:line="640" w:lineRule="exact"/>
        <w:ind w:firstLine="560"/>
        <w:jc w:val="both"/>
        <w:rPr>
          <w:rFonts w:hint="eastAsia" w:ascii="仿宋_GB2312" w:eastAsia="仿宋_GB2312"/>
          <w:sz w:val="28"/>
          <w:szCs w:val="28"/>
        </w:rPr>
      </w:pPr>
      <w:r>
        <w:rPr>
          <w:rFonts w:hint="eastAsia" w:ascii="仿宋_GB2312" w:eastAsia="仿宋_GB2312"/>
          <w:sz w:val="28"/>
          <w:szCs w:val="28"/>
        </w:rPr>
        <w:t>《裁量基准》中“违法情节与后果”一栏的“以上”包括本数，“以下”不包括本数。</w:t>
      </w:r>
    </w:p>
    <w:p>
      <w:pPr>
        <w:pStyle w:val="5"/>
        <w:spacing w:before="0" w:beforeAutospacing="0" w:after="0" w:afterAutospacing="0" w:line="640" w:lineRule="exact"/>
        <w:ind w:firstLine="560"/>
        <w:jc w:val="both"/>
        <w:rPr>
          <w:rFonts w:ascii="仿宋_GB2312" w:eastAsia="仿宋_GB2312"/>
          <w:color w:val="000000"/>
          <w:sz w:val="28"/>
          <w:szCs w:val="28"/>
        </w:rPr>
      </w:pPr>
      <w:r>
        <w:rPr>
          <w:rFonts w:hint="eastAsia" w:ascii="仿宋_GB2312" w:eastAsia="仿宋_GB2312"/>
          <w:sz w:val="28"/>
          <w:szCs w:val="28"/>
        </w:rPr>
        <w:t>《裁量基准》中“行政处罚” 一栏的“以上”、“以下”含义均同对应法律原文含义。</w:t>
      </w:r>
    </w:p>
    <w:p>
      <w:pPr>
        <w:pStyle w:val="5"/>
        <w:spacing w:before="0" w:beforeAutospacing="0" w:after="0" w:afterAutospacing="0" w:line="640" w:lineRule="exact"/>
        <w:ind w:firstLine="555"/>
        <w:jc w:val="both"/>
        <w:rPr>
          <w:rFonts w:hint="eastAsia" w:ascii="仿宋_GB2312" w:eastAsia="仿宋_GB2312"/>
          <w:color w:val="000000"/>
          <w:sz w:val="28"/>
          <w:szCs w:val="28"/>
        </w:rPr>
      </w:pPr>
      <w:r>
        <w:rPr>
          <w:rFonts w:hint="eastAsia" w:ascii="仿宋_GB2312" w:eastAsia="仿宋_GB2312"/>
          <w:b/>
          <w:color w:val="000000"/>
          <w:sz w:val="28"/>
          <w:szCs w:val="28"/>
        </w:rPr>
        <w:t>第十</w:t>
      </w:r>
      <w:r>
        <w:rPr>
          <w:rFonts w:hint="eastAsia" w:ascii="仿宋_GB2312" w:eastAsia="仿宋_GB2312"/>
          <w:b/>
          <w:color w:val="000000"/>
          <w:sz w:val="28"/>
          <w:szCs w:val="28"/>
          <w:lang w:eastAsia="zh-CN"/>
        </w:rPr>
        <w:t>二</w:t>
      </w:r>
      <w:r>
        <w:rPr>
          <w:rFonts w:hint="eastAsia" w:ascii="仿宋_GB2312" w:eastAsia="仿宋_GB2312"/>
          <w:b/>
          <w:color w:val="000000"/>
          <w:sz w:val="28"/>
          <w:szCs w:val="28"/>
        </w:rPr>
        <w:t>条</w:t>
      </w:r>
      <w:r>
        <w:rPr>
          <w:rFonts w:hint="eastAsia" w:ascii="仿宋_GB2312" w:eastAsia="仿宋_GB2312"/>
          <w:color w:val="000000"/>
          <w:sz w:val="28"/>
          <w:szCs w:val="28"/>
        </w:rPr>
        <w:t xml:space="preserve"> 本规定自</w:t>
      </w:r>
      <w:r>
        <w:rPr>
          <w:rFonts w:ascii="仿宋_GB2312" w:eastAsia="仿宋_GB2312"/>
          <w:color w:val="000000"/>
          <w:sz w:val="28"/>
          <w:szCs w:val="28"/>
        </w:rPr>
        <w:t>XXXX</w:t>
      </w:r>
      <w:r>
        <w:rPr>
          <w:rFonts w:hint="eastAsia" w:ascii="仿宋_GB2312" w:eastAsia="仿宋_GB2312"/>
          <w:color w:val="000000"/>
          <w:sz w:val="28"/>
          <w:szCs w:val="28"/>
        </w:rPr>
        <w:t>年</w:t>
      </w:r>
      <w:r>
        <w:rPr>
          <w:rFonts w:ascii="仿宋_GB2312" w:eastAsia="仿宋_GB2312"/>
          <w:color w:val="000000"/>
          <w:sz w:val="28"/>
          <w:szCs w:val="28"/>
        </w:rPr>
        <w:t>X</w:t>
      </w:r>
      <w:r>
        <w:rPr>
          <w:rFonts w:hint="eastAsia" w:ascii="仿宋_GB2312" w:eastAsia="仿宋_GB2312"/>
          <w:color w:val="000000"/>
          <w:sz w:val="28"/>
          <w:szCs w:val="28"/>
        </w:rPr>
        <w:t>月</w:t>
      </w:r>
      <w:r>
        <w:rPr>
          <w:rFonts w:ascii="仿宋_GB2312" w:eastAsia="仿宋_GB2312"/>
          <w:color w:val="000000"/>
          <w:sz w:val="28"/>
          <w:szCs w:val="28"/>
        </w:rPr>
        <w:t>X</w:t>
      </w:r>
      <w:r>
        <w:rPr>
          <w:rFonts w:hint="eastAsia" w:ascii="仿宋_GB2312" w:eastAsia="仿宋_GB2312"/>
          <w:color w:val="000000"/>
          <w:sz w:val="28"/>
          <w:szCs w:val="28"/>
        </w:rPr>
        <w:t>日起施行。《甘肃省住房和城乡建设厅行政处罚自由裁量权标准》（甘建法〔2015〕421号）同时</w:t>
      </w:r>
      <w:r>
        <w:rPr>
          <w:rFonts w:ascii="仿宋_GB2312" w:eastAsia="仿宋_GB2312"/>
          <w:color w:val="000000"/>
          <w:sz w:val="28"/>
          <w:szCs w:val="28"/>
        </w:rPr>
        <w:t>废止。</w:t>
      </w:r>
    </w:p>
    <w:p>
      <w:pPr>
        <w:ind w:firstLine="555"/>
        <w:rPr>
          <w:rFonts w:hint="eastAsia" w:ascii="仿宋_GB2312" w:eastAsia="仿宋_GB2312"/>
          <w:sz w:val="28"/>
          <w:szCs w:val="28"/>
        </w:rPr>
      </w:pPr>
    </w:p>
    <w:p>
      <w:pPr>
        <w:ind w:firstLine="555"/>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FB"/>
    <w:rsid w:val="00006A5B"/>
    <w:rsid w:val="00141BEB"/>
    <w:rsid w:val="001B196B"/>
    <w:rsid w:val="00267CB8"/>
    <w:rsid w:val="004613C8"/>
    <w:rsid w:val="005A58FB"/>
    <w:rsid w:val="006B2453"/>
    <w:rsid w:val="006D6F88"/>
    <w:rsid w:val="00720E8F"/>
    <w:rsid w:val="0072200B"/>
    <w:rsid w:val="00963A77"/>
    <w:rsid w:val="00A63EA8"/>
    <w:rsid w:val="00D37165"/>
    <w:rsid w:val="04232C9E"/>
    <w:rsid w:val="1BC3730E"/>
    <w:rsid w:val="21205A49"/>
    <w:rsid w:val="2BA00B07"/>
    <w:rsid w:val="4FC77440"/>
    <w:rsid w:val="6C48351B"/>
    <w:rsid w:val="70B44C42"/>
    <w:rsid w:val="7E077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llowedHyperlink"/>
    <w:basedOn w:val="7"/>
    <w:semiHidden/>
    <w:unhideWhenUsed/>
    <w:uiPriority w:val="99"/>
    <w:rPr>
      <w:color w:val="000000"/>
      <w:sz w:val="18"/>
      <w:szCs w:val="18"/>
      <w:u w:val="none"/>
    </w:rPr>
  </w:style>
  <w:style w:type="character" w:styleId="10">
    <w:name w:val="Hyperlink"/>
    <w:basedOn w:val="7"/>
    <w:semiHidden/>
    <w:unhideWhenUsed/>
    <w:uiPriority w:val="99"/>
    <w:rPr>
      <w:color w:val="000000"/>
      <w:sz w:val="18"/>
      <w:szCs w:val="18"/>
      <w:u w:val="none"/>
    </w:r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 w:type="paragraph" w:customStyle="1" w:styleId="13">
    <w:name w:val="cjk"/>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247</Words>
  <Characters>1409</Characters>
  <Lines>11</Lines>
  <Paragraphs>3</Paragraphs>
  <TotalTime>6</TotalTime>
  <ScaleCrop>false</ScaleCrop>
  <LinksUpToDate>false</LinksUpToDate>
  <CharactersWithSpaces>1653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2019-11-18T07:28:00Z</dcterms:created>
  <dc:creator>dell</dc:creator>
  <cp:lastModifiedBy>秋鸿</cp:lastModifiedBy>
  <cp:lastPrinted>2020-04-02T08:43:00Z</cp:lastPrinted>
  <dcterms:modified xsi:type="dcterms:W3CDTF">2020-09-11T02:00:32Z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