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DDD" w:rsidRDefault="008D4DDD" w:rsidP="008D4DDD">
      <w:pPr>
        <w:snapToGrid w:val="0"/>
        <w:spacing w:line="640" w:lineRule="atLeast"/>
        <w:rPr>
          <w:rFonts w:ascii="黑体" w:eastAsia="黑体" w:hAnsi="黑体"/>
          <w:color w:val="000000" w:themeColor="text1"/>
          <w:sz w:val="32"/>
          <w:szCs w:val="32"/>
        </w:rPr>
      </w:pPr>
      <w:bookmarkStart w:id="0" w:name="_GoBack"/>
      <w:bookmarkEnd w:id="0"/>
      <w:r w:rsidRPr="00D87478">
        <w:rPr>
          <w:rFonts w:ascii="黑体" w:eastAsia="黑体" w:hAnsi="黑体" w:hint="eastAsia"/>
          <w:color w:val="000000" w:themeColor="text1"/>
          <w:sz w:val="32"/>
          <w:szCs w:val="32"/>
        </w:rPr>
        <w:t>附件</w:t>
      </w:r>
    </w:p>
    <w:p w:rsidR="008D4DDD" w:rsidRPr="00D87478" w:rsidRDefault="008D4DDD" w:rsidP="008D4DDD">
      <w:pPr>
        <w:snapToGrid w:val="0"/>
        <w:spacing w:line="640" w:lineRule="atLeast"/>
        <w:rPr>
          <w:rFonts w:ascii="黑体" w:eastAsia="黑体" w:hAnsi="黑体"/>
          <w:color w:val="000000" w:themeColor="text1"/>
          <w:sz w:val="32"/>
          <w:szCs w:val="32"/>
        </w:rPr>
      </w:pPr>
    </w:p>
    <w:p w:rsidR="008D4DDD" w:rsidRDefault="008D4DDD" w:rsidP="008D4DDD">
      <w:pPr>
        <w:snapToGrid w:val="0"/>
        <w:spacing w:line="640" w:lineRule="atLeast"/>
        <w:jc w:val="center"/>
        <w:rPr>
          <w:rFonts w:ascii="方正小标宋简体" w:eastAsia="方正小标宋简体"/>
          <w:color w:val="000000" w:themeColor="text1"/>
          <w:sz w:val="44"/>
          <w:szCs w:val="44"/>
        </w:rPr>
      </w:pPr>
      <w:r w:rsidRPr="00D87478">
        <w:rPr>
          <w:rFonts w:ascii="方正小标宋简体" w:eastAsia="方正小标宋简体" w:hint="eastAsia"/>
          <w:color w:val="000000" w:themeColor="text1"/>
          <w:sz w:val="44"/>
          <w:szCs w:val="44"/>
        </w:rPr>
        <w:t>甘肃省违法违规建设审批和人员聚集场所</w:t>
      </w:r>
    </w:p>
    <w:p w:rsidR="008D4DDD" w:rsidRPr="00D87478" w:rsidRDefault="008D4DDD" w:rsidP="008D4DDD">
      <w:pPr>
        <w:snapToGrid w:val="0"/>
        <w:spacing w:line="640" w:lineRule="atLeast"/>
        <w:jc w:val="center"/>
        <w:rPr>
          <w:rFonts w:ascii="方正小标宋简体" w:eastAsia="方正小标宋简体"/>
          <w:color w:val="000000" w:themeColor="text1"/>
          <w:sz w:val="44"/>
          <w:szCs w:val="44"/>
        </w:rPr>
      </w:pPr>
      <w:r w:rsidRPr="00D87478">
        <w:rPr>
          <w:rFonts w:ascii="方正小标宋简体" w:eastAsia="方正小标宋简体" w:hint="eastAsia"/>
          <w:color w:val="000000" w:themeColor="text1"/>
          <w:sz w:val="44"/>
          <w:szCs w:val="44"/>
        </w:rPr>
        <w:t>建筑安全风险隐患排查整治工作手册</w:t>
      </w:r>
    </w:p>
    <w:p w:rsidR="008D4DDD" w:rsidRPr="00D87478" w:rsidRDefault="008D4DDD" w:rsidP="008D4DDD">
      <w:pPr>
        <w:snapToGrid w:val="0"/>
        <w:spacing w:line="640" w:lineRule="atLeast"/>
        <w:rPr>
          <w:rFonts w:ascii="仿宋_GB2312" w:eastAsia="仿宋_GB2312"/>
          <w:color w:val="000000" w:themeColor="text1"/>
          <w:sz w:val="32"/>
          <w:szCs w:val="32"/>
        </w:rPr>
      </w:pPr>
    </w:p>
    <w:p w:rsidR="008D4DDD" w:rsidRDefault="008D4DDD" w:rsidP="008D4DDD">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根据《甘肃省城市建设安全专项整治三年行动实施方案》、住建部《关于深刻吸取福建省泉州市欣佳酒店“3·7”坍塌事故教训切实加强建筑安全生产管理工作的通知》、省安委办《省安委办关于深刻吸取福建泉州欣佳酒店“3·7”坍塌事故和山西临汾“8·29”坍塌事故教训切实加强建筑安全管理工作的通知》安排部署，按照</w:t>
      </w:r>
      <w:r w:rsidR="00D75F8F">
        <w:rPr>
          <w:rFonts w:ascii="仿宋_GB2312" w:eastAsia="仿宋_GB2312" w:hint="eastAsia"/>
          <w:color w:val="000000" w:themeColor="text1"/>
          <w:sz w:val="32"/>
          <w:szCs w:val="32"/>
        </w:rPr>
        <w:t>住</w:t>
      </w:r>
      <w:r w:rsidR="00D75F8F">
        <w:rPr>
          <w:rFonts w:ascii="仿宋_GB2312" w:eastAsia="仿宋_GB2312"/>
          <w:color w:val="000000" w:themeColor="text1"/>
          <w:sz w:val="32"/>
          <w:szCs w:val="32"/>
        </w:rPr>
        <w:t>建部《</w:t>
      </w:r>
      <w:r w:rsidR="00D75F8F">
        <w:rPr>
          <w:rFonts w:ascii="仿宋_GB2312" w:eastAsia="仿宋_GB2312" w:hint="eastAsia"/>
          <w:color w:val="000000" w:themeColor="text1"/>
          <w:sz w:val="32"/>
          <w:szCs w:val="32"/>
        </w:rPr>
        <w:t>关于</w:t>
      </w:r>
      <w:r w:rsidR="00D75F8F">
        <w:rPr>
          <w:rFonts w:ascii="仿宋_GB2312" w:eastAsia="仿宋_GB2312"/>
          <w:color w:val="000000" w:themeColor="text1"/>
          <w:sz w:val="32"/>
          <w:szCs w:val="32"/>
        </w:rPr>
        <w:t>进一步做好违法建设和违法违规审批专项清查工作的通知》</w:t>
      </w:r>
      <w:r w:rsidR="00D75F8F">
        <w:rPr>
          <w:rFonts w:ascii="仿宋_GB2312" w:eastAsia="仿宋_GB2312" w:hint="eastAsia"/>
          <w:color w:val="000000" w:themeColor="text1"/>
          <w:sz w:val="32"/>
          <w:szCs w:val="32"/>
        </w:rPr>
        <w:t>、</w:t>
      </w:r>
      <w:r w:rsidRPr="00D87478">
        <w:rPr>
          <w:rFonts w:ascii="仿宋_GB2312" w:eastAsia="仿宋_GB2312" w:hint="eastAsia"/>
          <w:color w:val="000000" w:themeColor="text1"/>
          <w:sz w:val="32"/>
          <w:szCs w:val="32"/>
        </w:rPr>
        <w:t>我省《违法违规建设审批和人员聚集场所建筑安全风险隐患排查整治行动工作方案》、我厅《关于深刻吸取福建泉州山西临汾坍塌事故教训加强建筑安全管理的通知》具体要求，制定本手册。</w:t>
      </w:r>
    </w:p>
    <w:p w:rsidR="008D4DDD" w:rsidRPr="00D87478" w:rsidRDefault="008D4DDD" w:rsidP="008D4DDD">
      <w:pPr>
        <w:snapToGrid w:val="0"/>
        <w:spacing w:line="640" w:lineRule="atLeast"/>
        <w:ind w:firstLineChars="200" w:firstLine="640"/>
        <w:rPr>
          <w:rFonts w:ascii="黑体" w:eastAsia="黑体" w:hAnsi="黑体"/>
          <w:color w:val="000000" w:themeColor="text1"/>
          <w:sz w:val="32"/>
          <w:szCs w:val="32"/>
        </w:rPr>
      </w:pPr>
      <w:r w:rsidRPr="00D87478">
        <w:rPr>
          <w:rFonts w:ascii="黑体" w:eastAsia="黑体" w:hAnsi="黑体" w:hint="eastAsia"/>
          <w:color w:val="000000" w:themeColor="text1"/>
          <w:sz w:val="32"/>
          <w:szCs w:val="32"/>
        </w:rPr>
        <w:t>一、工作目标</w:t>
      </w:r>
    </w:p>
    <w:p w:rsidR="008D4DDD" w:rsidRDefault="008D4DDD" w:rsidP="008D4DDD">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认真贯彻落实习近平总书记关于安全生产重要论述和重要指示批示精神，落实福建省泉州市欣佳酒店“3·7”坍塌事故调查报告有关事故防范和整改措施建议，吸取山西省临汾市陈庄村饭店坍塌事故教训，举一反三，在全省开展违法违规建设审批</w:t>
      </w:r>
      <w:r w:rsidRPr="00D87478">
        <w:rPr>
          <w:rFonts w:ascii="仿宋_GB2312" w:eastAsia="仿宋_GB2312" w:hint="eastAsia"/>
          <w:color w:val="000000" w:themeColor="text1"/>
          <w:sz w:val="32"/>
          <w:szCs w:val="32"/>
        </w:rPr>
        <w:lastRenderedPageBreak/>
        <w:t>和人员聚集场所建筑安全风险隐患排查整治行动，保障人民群众生命财产安全，为建设幸福美好新甘肃提供有力的建筑安全保障。</w:t>
      </w:r>
    </w:p>
    <w:p w:rsidR="008D4DDD" w:rsidRDefault="008D4DDD" w:rsidP="008D4DDD">
      <w:pPr>
        <w:snapToGrid w:val="0"/>
        <w:spacing w:line="640" w:lineRule="atLeast"/>
        <w:ind w:firstLineChars="200" w:firstLine="640"/>
        <w:rPr>
          <w:rFonts w:ascii="黑体" w:eastAsia="黑体" w:hAnsi="黑体"/>
          <w:color w:val="000000" w:themeColor="text1"/>
          <w:sz w:val="32"/>
          <w:szCs w:val="32"/>
        </w:rPr>
      </w:pPr>
      <w:r w:rsidRPr="00D87478">
        <w:rPr>
          <w:rFonts w:ascii="黑体" w:eastAsia="黑体" w:hAnsi="黑体" w:hint="eastAsia"/>
          <w:color w:val="000000" w:themeColor="text1"/>
          <w:sz w:val="32"/>
          <w:szCs w:val="32"/>
        </w:rPr>
        <w:t>二、排查范围</w:t>
      </w:r>
    </w:p>
    <w:p w:rsidR="008D4DDD" w:rsidRDefault="008D4DDD" w:rsidP="008D4DDD">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（一）各市州、县区城区及兰州新区所有既有房屋建筑和在建房屋建筑。</w:t>
      </w:r>
    </w:p>
    <w:p w:rsidR="008D4DDD" w:rsidRDefault="008D4DDD" w:rsidP="008D4DDD">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二）各地城乡范围内的酒店、旅馆、饭馆、商铺、学校、体育馆、农家乐（民宿）、医院（卫生室）、养老院（日间照料中心）、幼儿园（儿童福利院、托护点）、厂房（扶贫车间）、剧院（剧场、乡村戏台）、行政办公楼等人员聚集场所建筑。</w:t>
      </w:r>
    </w:p>
    <w:p w:rsidR="008D4DDD" w:rsidRDefault="008D4DDD" w:rsidP="008D4DDD">
      <w:pPr>
        <w:snapToGrid w:val="0"/>
        <w:spacing w:line="640" w:lineRule="atLeast"/>
        <w:ind w:firstLineChars="200" w:firstLine="640"/>
        <w:rPr>
          <w:rFonts w:ascii="黑体" w:eastAsia="黑体" w:hAnsi="黑体"/>
          <w:color w:val="000000" w:themeColor="text1"/>
          <w:sz w:val="32"/>
          <w:szCs w:val="32"/>
        </w:rPr>
      </w:pPr>
      <w:r w:rsidRPr="00D87478">
        <w:rPr>
          <w:rFonts w:ascii="黑体" w:eastAsia="黑体" w:hAnsi="黑体" w:hint="eastAsia"/>
          <w:color w:val="000000" w:themeColor="text1"/>
          <w:sz w:val="32"/>
          <w:szCs w:val="32"/>
        </w:rPr>
        <w:t>三、排查重点</w:t>
      </w:r>
    </w:p>
    <w:p w:rsidR="00353DC1" w:rsidRDefault="008D4DDD" w:rsidP="008D4DDD">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从房屋建筑立项、用地、规划、施工、经营等九个方面进行重点排查：一是未依法办理立项手续；二是违法占地建设；三是未取得建设工程规划许可证或者未按照建设工程规划许可证的规定进行建设；四是未依法取得施工许可证擅自施工；五是无资质设计、施工；六是未办理竣工验收擅自投入使用；七是擅自改变使用功能，擅自改变房屋结构和布局，违法改扩建（含加层、增设夹层、开挖地下空间、分隔群租等情形）；八是存在重大结构安全隐患可能发生坍塌；九是存在第一项至第八项问题情形并违规取得相关生产经营许可，或者未依法取得许可，用作生产</w:t>
      </w:r>
      <w:r w:rsidRPr="00D87478">
        <w:rPr>
          <w:rFonts w:ascii="仿宋_GB2312" w:eastAsia="仿宋_GB2312" w:hint="eastAsia"/>
          <w:color w:val="000000" w:themeColor="text1"/>
          <w:sz w:val="32"/>
          <w:szCs w:val="32"/>
        </w:rPr>
        <w:lastRenderedPageBreak/>
        <w:t>经营或公共事业的房屋建筑，特别是人员密集场所房屋建筑。</w:t>
      </w:r>
    </w:p>
    <w:p w:rsidR="00353DC1" w:rsidRDefault="008D4DDD" w:rsidP="008D4DDD">
      <w:pPr>
        <w:snapToGrid w:val="0"/>
        <w:spacing w:line="640" w:lineRule="atLeast"/>
        <w:ind w:firstLineChars="200" w:firstLine="640"/>
        <w:rPr>
          <w:rFonts w:ascii="黑体" w:eastAsia="黑体" w:hAnsi="黑体"/>
          <w:color w:val="000000" w:themeColor="text1"/>
          <w:sz w:val="32"/>
          <w:szCs w:val="32"/>
        </w:rPr>
      </w:pPr>
      <w:r w:rsidRPr="00D87478">
        <w:rPr>
          <w:rFonts w:ascii="黑体" w:eastAsia="黑体" w:hAnsi="黑体" w:hint="eastAsia"/>
          <w:color w:val="000000" w:themeColor="text1"/>
          <w:sz w:val="32"/>
          <w:szCs w:val="32"/>
        </w:rPr>
        <w:t>四、排查方式及时间</w:t>
      </w:r>
    </w:p>
    <w:p w:rsidR="00353DC1" w:rsidRDefault="008D4DDD" w:rsidP="00353DC1">
      <w:pPr>
        <w:snapToGrid w:val="0"/>
        <w:spacing w:line="640" w:lineRule="atLeast"/>
        <w:ind w:firstLineChars="200" w:firstLine="640"/>
        <w:rPr>
          <w:rFonts w:ascii="楷体_GB2312" w:eastAsia="楷体_GB2312"/>
          <w:color w:val="000000" w:themeColor="text1"/>
          <w:sz w:val="32"/>
          <w:szCs w:val="32"/>
        </w:rPr>
      </w:pPr>
      <w:r w:rsidRPr="00353DC1">
        <w:rPr>
          <w:rFonts w:ascii="楷体_GB2312" w:eastAsia="楷体_GB2312" w:hint="eastAsia"/>
          <w:color w:val="000000" w:themeColor="text1"/>
          <w:sz w:val="32"/>
          <w:szCs w:val="32"/>
        </w:rPr>
        <w:t>（一）排查原则</w:t>
      </w:r>
    </w:p>
    <w:p w:rsidR="00353DC1"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各市州、县区政府是排查工作的主体，按照“管行业必须管安全、管业务必须管安全、管生产经营必须管安全”和“党政同责、一岗双责、齐抓共管”的总体要求，由政府牵头成立市、县级部门联席会议机制，协调组织住建、发改、自然资源、应急、公安、市场监管等部门及乡镇、街道联合开展工作。有关部门按照“谁主管谁负责、谁审批谁负责、谁实施谁负责”的原则，各自负责组织落实好本行业领域的排查工作。住建、发改、自然资源、应急、公安、市场监管等部门根据行业职权划分，负责房屋建筑从建设到运营全过程中，在立项、用地、规划、施工、消防、特种行业等相关的行政许可手续办理方面违法违规审批及房屋安全隐患情况的排查整治工作；教育、卫生健康、体育、文旅、交通、商务、民政、民族宗教等有关部门，积极配合各行业对学校（幼儿园）、医疗卫生机构、文体场馆、景区、汽车站、商场、宾馆、饭店、养老院（儿童福利院）、宗教活动场所等人员密集场所进行的重点排查整治工作。</w:t>
      </w:r>
    </w:p>
    <w:p w:rsidR="00353DC1" w:rsidRPr="00353DC1" w:rsidRDefault="008D4DDD" w:rsidP="00353DC1">
      <w:pPr>
        <w:snapToGrid w:val="0"/>
        <w:spacing w:line="640" w:lineRule="atLeast"/>
        <w:ind w:firstLineChars="200" w:firstLine="640"/>
        <w:rPr>
          <w:rFonts w:ascii="楷体_GB2312" w:eastAsia="楷体_GB2312"/>
          <w:color w:val="000000" w:themeColor="text1"/>
          <w:sz w:val="32"/>
          <w:szCs w:val="32"/>
        </w:rPr>
      </w:pPr>
      <w:r w:rsidRPr="00353DC1">
        <w:rPr>
          <w:rFonts w:ascii="楷体_GB2312" w:eastAsia="楷体_GB2312" w:hint="eastAsia"/>
          <w:color w:val="000000" w:themeColor="text1"/>
          <w:sz w:val="32"/>
          <w:szCs w:val="32"/>
        </w:rPr>
        <w:t>（二）排查时限</w:t>
      </w:r>
    </w:p>
    <w:p w:rsidR="00353DC1"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人员聚集场所建筑和在建建筑排查于2020年12月底前完</w:t>
      </w:r>
      <w:r w:rsidRPr="00D87478">
        <w:rPr>
          <w:rFonts w:ascii="仿宋_GB2312" w:eastAsia="仿宋_GB2312" w:hint="eastAsia"/>
          <w:color w:val="000000" w:themeColor="text1"/>
          <w:sz w:val="32"/>
          <w:szCs w:val="32"/>
        </w:rPr>
        <w:lastRenderedPageBreak/>
        <w:t>成，城区违法违规建设和违法违规审批建筑排查于2021年6月底前完成，在此基础上，力争用3年时间基本完成问题整改。</w:t>
      </w:r>
    </w:p>
    <w:p w:rsidR="00353DC1" w:rsidRPr="00353DC1" w:rsidRDefault="008D4DDD" w:rsidP="00353DC1">
      <w:pPr>
        <w:snapToGrid w:val="0"/>
        <w:spacing w:line="640" w:lineRule="atLeast"/>
        <w:ind w:firstLineChars="200" w:firstLine="640"/>
        <w:rPr>
          <w:rFonts w:ascii="楷体_GB2312" w:eastAsia="楷体_GB2312"/>
          <w:color w:val="000000" w:themeColor="text1"/>
          <w:sz w:val="32"/>
          <w:szCs w:val="32"/>
        </w:rPr>
      </w:pPr>
      <w:r w:rsidRPr="00353DC1">
        <w:rPr>
          <w:rFonts w:ascii="楷体_GB2312" w:eastAsia="楷体_GB2312" w:hint="eastAsia"/>
          <w:color w:val="000000" w:themeColor="text1"/>
          <w:sz w:val="32"/>
          <w:szCs w:val="32"/>
        </w:rPr>
        <w:t>（三）排查模式</w:t>
      </w:r>
    </w:p>
    <w:p w:rsidR="00353DC1"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各地可以根据工作实际需要由各部门分别进行排查或者统一组织各部门开展联合排查，也可积极运用政府购买服务等方式开展排查工作，同时要充分发挥街道社区网格化排查作用，调动具备条件的专业机构和技术人员广泛参与，形成全方位、立体化排查模式。</w:t>
      </w:r>
    </w:p>
    <w:p w:rsidR="00353DC1"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在排查过程中，要充分利用自然资源、城市管理、消防、公安等主管部门专业数据信息，建立常态化数据共享和问题案件移交查处及信息通报机制，基础数据实现互联互通，对标对表进行核查，提高工作效能。</w:t>
      </w:r>
    </w:p>
    <w:p w:rsidR="00353DC1" w:rsidRPr="00353DC1" w:rsidRDefault="008D4DDD" w:rsidP="00353DC1">
      <w:pPr>
        <w:snapToGrid w:val="0"/>
        <w:spacing w:line="640" w:lineRule="atLeast"/>
        <w:ind w:firstLineChars="200" w:firstLine="640"/>
        <w:rPr>
          <w:rFonts w:ascii="楷体_GB2312" w:eastAsia="楷体_GB2312"/>
          <w:color w:val="000000" w:themeColor="text1"/>
          <w:sz w:val="32"/>
          <w:szCs w:val="32"/>
        </w:rPr>
      </w:pPr>
      <w:r w:rsidRPr="00353DC1">
        <w:rPr>
          <w:rFonts w:ascii="楷体_GB2312" w:eastAsia="楷体_GB2312" w:hint="eastAsia"/>
          <w:color w:val="000000" w:themeColor="text1"/>
          <w:sz w:val="32"/>
          <w:szCs w:val="32"/>
        </w:rPr>
        <w:t>（四）排查内容</w:t>
      </w:r>
    </w:p>
    <w:p w:rsidR="00353DC1"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每栋排查建筑均需填写清查工作信息台账，同步建立电子数据台账，对建筑物实体及存在的问题隐患留存影像资料，隐患排查、跟踪处置全过程</w:t>
      </w:r>
      <w:r w:rsidR="00D75F8F">
        <w:rPr>
          <w:rFonts w:ascii="仿宋_GB2312" w:eastAsia="仿宋_GB2312" w:hint="eastAsia"/>
          <w:color w:val="000000" w:themeColor="text1"/>
          <w:sz w:val="32"/>
          <w:szCs w:val="32"/>
        </w:rPr>
        <w:t>落实</w:t>
      </w:r>
      <w:r w:rsidRPr="00D87478">
        <w:rPr>
          <w:rFonts w:ascii="仿宋_GB2312" w:eastAsia="仿宋_GB2312" w:hint="eastAsia"/>
          <w:color w:val="000000" w:themeColor="text1"/>
          <w:sz w:val="32"/>
          <w:szCs w:val="32"/>
        </w:rPr>
        <w:t>，实现对排查信息化闭环管理。按照“谁排查谁签字、谁管理谁负责”的要求，排查结果应经属地乡镇、街道主要负责人审核签字，县（市、区）政府分管领导确认签字后上报设区市政府备案。</w:t>
      </w:r>
    </w:p>
    <w:p w:rsidR="00353DC1" w:rsidRPr="00D75F8F" w:rsidRDefault="008D4DDD" w:rsidP="00353DC1">
      <w:pPr>
        <w:snapToGrid w:val="0"/>
        <w:spacing w:line="640" w:lineRule="atLeast"/>
        <w:ind w:firstLineChars="200" w:firstLine="640"/>
        <w:rPr>
          <w:rFonts w:ascii="仿宋_GB2312" w:eastAsia="仿宋_GB2312"/>
          <w:color w:val="000000" w:themeColor="text1"/>
          <w:spacing w:val="-2"/>
          <w:sz w:val="32"/>
          <w:szCs w:val="32"/>
        </w:rPr>
      </w:pPr>
      <w:r w:rsidRPr="00D87478">
        <w:rPr>
          <w:rFonts w:ascii="仿宋_GB2312" w:eastAsia="仿宋_GB2312" w:hint="eastAsia"/>
          <w:color w:val="000000" w:themeColor="text1"/>
          <w:sz w:val="32"/>
          <w:szCs w:val="32"/>
        </w:rPr>
        <w:t>1.既</w:t>
      </w:r>
      <w:r w:rsidRPr="00D75F8F">
        <w:rPr>
          <w:rFonts w:ascii="仿宋_GB2312" w:eastAsia="仿宋_GB2312" w:hint="eastAsia"/>
          <w:color w:val="000000" w:themeColor="text1"/>
          <w:spacing w:val="-2"/>
          <w:sz w:val="32"/>
          <w:szCs w:val="32"/>
        </w:rPr>
        <w:t>有房屋建筑清查台账内容应包括建筑基本信息（建筑名</w:t>
      </w:r>
      <w:r w:rsidRPr="00D75F8F">
        <w:rPr>
          <w:rFonts w:ascii="仿宋_GB2312" w:eastAsia="仿宋_GB2312" w:hint="eastAsia"/>
          <w:color w:val="000000" w:themeColor="text1"/>
          <w:spacing w:val="-2"/>
          <w:sz w:val="32"/>
          <w:szCs w:val="32"/>
        </w:rPr>
        <w:lastRenderedPageBreak/>
        <w:t>称、地址、建筑面积、层数、结构型式、建成时间等）、建设单位及物业管理单位信息、建筑相关建设过程行政许可手续办理情况（立项、用地、规划、招投标、施工图审查、施工许可、竣工备案、消防审查及验收、人防等）、运营相关行政许可手续办理情况（消防、特种行业等）、建筑目前安全状况等方面的内容。</w:t>
      </w:r>
    </w:p>
    <w:p w:rsidR="00353DC1"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2.在建房屋建筑排查台账内容应包括建筑基本信息（建筑名称、地址、建筑面积、层数、结构型式、开工时间、目前进度等）、参建各方主体信息、建筑相关建设过程行政许可手续办理情况以及现场施工安全隐患等方面的内容。</w:t>
      </w:r>
    </w:p>
    <w:p w:rsidR="00353DC1"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3.人员密集场所排查台账内容应包括建筑基本信息（建筑名称、地址、建筑面积、层数、结构型式、建成时间、改扩建情况等）、建设单位及使用单位信息、建筑相关建设过程行政许可手续办理情况、运营相关行政许可手续办理情况、建筑目前安全状况及存在的风险隐患等方面的内容。</w:t>
      </w:r>
    </w:p>
    <w:p w:rsidR="00353DC1" w:rsidRPr="00353DC1" w:rsidRDefault="008D4DDD" w:rsidP="00353DC1">
      <w:pPr>
        <w:snapToGrid w:val="0"/>
        <w:spacing w:line="640" w:lineRule="atLeast"/>
        <w:ind w:firstLineChars="200" w:firstLine="640"/>
        <w:rPr>
          <w:rFonts w:ascii="黑体" w:eastAsia="黑体" w:hAnsi="黑体"/>
          <w:color w:val="000000" w:themeColor="text1"/>
          <w:sz w:val="32"/>
          <w:szCs w:val="32"/>
        </w:rPr>
      </w:pPr>
      <w:r w:rsidRPr="00353DC1">
        <w:rPr>
          <w:rFonts w:ascii="黑体" w:eastAsia="黑体" w:hAnsi="黑体" w:hint="eastAsia"/>
          <w:color w:val="000000" w:themeColor="text1"/>
          <w:sz w:val="32"/>
          <w:szCs w:val="32"/>
        </w:rPr>
        <w:t>五、问题整改</w:t>
      </w:r>
    </w:p>
    <w:p w:rsidR="00353DC1"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1.对于发现的涉及建设立项、用地、规划、施工许可、消防验收、特种行业经营许可等违法违规审批问题，各有关部门要按照行业职责依法依规督促整改；对于发现的涉及学校（幼儿园）、医疗卫生机构、文体场馆、景区、汽车站、商场、宾馆、饭店、养老院（儿童福利院）、宗教活动场所等人员密集场所安全隐患</w:t>
      </w:r>
      <w:r w:rsidRPr="00D87478">
        <w:rPr>
          <w:rFonts w:ascii="仿宋_GB2312" w:eastAsia="仿宋_GB2312" w:hint="eastAsia"/>
          <w:color w:val="000000" w:themeColor="text1"/>
          <w:sz w:val="32"/>
          <w:szCs w:val="32"/>
        </w:rPr>
        <w:lastRenderedPageBreak/>
        <w:t>由各有关主管部门要按照行业职责依法依规督促整改。</w:t>
      </w:r>
    </w:p>
    <w:p w:rsidR="00353DC1"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2.对发现存在重大安全隐患的建筑，在危险尚未解除前，属地政府部门要安排专人负责，动态</w:t>
      </w:r>
      <w:r w:rsidR="00D75F8F">
        <w:rPr>
          <w:rFonts w:ascii="仿宋_GB2312" w:eastAsia="仿宋_GB2312" w:hint="eastAsia"/>
          <w:color w:val="000000" w:themeColor="text1"/>
          <w:sz w:val="32"/>
          <w:szCs w:val="32"/>
        </w:rPr>
        <w:t>跟踪监管；该停用的，坚决停用；该拆除的，坚决拆除；该加固的，及时</w:t>
      </w:r>
      <w:r w:rsidRPr="00D87478">
        <w:rPr>
          <w:rFonts w:ascii="仿宋_GB2312" w:eastAsia="仿宋_GB2312" w:hint="eastAsia"/>
          <w:color w:val="000000" w:themeColor="text1"/>
          <w:sz w:val="32"/>
          <w:szCs w:val="32"/>
        </w:rPr>
        <w:t>予以加固。对观察使用的危险建筑应制订监管工作方案，落实具体责任人；对拟处理使用的危险建筑，应及时采取有效解危措施，落实解危主体，及时排除隐患；对暂时不便拆除且不危及相邻房屋和影响他人安全，需停止使用的危险建筑，应设置明显的警示标志；对需整体拆除的危险建筑，应立即组织撤出居住人员，在规定时限内全面拆除危险房屋，从根本上杜绝房屋垮塌事故发生，确保人民群众生命财产安全。</w:t>
      </w:r>
    </w:p>
    <w:p w:rsidR="00353DC1"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3.对擅自改变使用功能、违法改扩建以及擅自开挖地下空间等严重影响公共安全的违法建设行为，属地政府部门要予以坚决打击，依法严肃查处，确保“零容忍”。</w:t>
      </w:r>
    </w:p>
    <w:p w:rsidR="008D4DDD" w:rsidRDefault="008D4DDD" w:rsidP="00353DC1">
      <w:pPr>
        <w:snapToGrid w:val="0"/>
        <w:spacing w:line="640" w:lineRule="atLeast"/>
        <w:ind w:firstLineChars="200" w:firstLine="640"/>
        <w:rPr>
          <w:rFonts w:ascii="仿宋_GB2312" w:eastAsia="仿宋_GB2312"/>
          <w:color w:val="000000" w:themeColor="text1"/>
          <w:sz w:val="32"/>
          <w:szCs w:val="32"/>
        </w:rPr>
      </w:pPr>
      <w:r w:rsidRPr="00D87478">
        <w:rPr>
          <w:rFonts w:ascii="仿宋_GB2312" w:eastAsia="仿宋_GB2312" w:hint="eastAsia"/>
          <w:color w:val="000000" w:themeColor="text1"/>
          <w:sz w:val="32"/>
          <w:szCs w:val="32"/>
        </w:rPr>
        <w:t>4.发现在建工地存在安全隐患的，属地政府部门应要求施工单位立即整改；存在重大安全隐患的，应责令停止施工，限期进行整改，整改完成经建设、监理单位复查合格，报项目安全监督机构核查后方可恢复施工；存在未履行基本建设程序和审批手续，无资质施工、超资质范围承揽工程和违法分包、转包工程等行为的，各有关部门要依法依规查处。</w:t>
      </w:r>
    </w:p>
    <w:p w:rsidR="00353DC1" w:rsidRPr="00D87478" w:rsidRDefault="00353DC1" w:rsidP="00353DC1">
      <w:pPr>
        <w:snapToGrid w:val="0"/>
        <w:spacing w:line="640" w:lineRule="atLeast"/>
        <w:ind w:firstLineChars="200" w:firstLine="640"/>
        <w:rPr>
          <w:rFonts w:ascii="仿宋_GB2312" w:eastAsia="仿宋_GB2312"/>
          <w:color w:val="000000" w:themeColor="text1"/>
          <w:sz w:val="32"/>
          <w:szCs w:val="32"/>
        </w:rPr>
      </w:pPr>
    </w:p>
    <w:p w:rsidR="008D4DDD" w:rsidRPr="00353DC1" w:rsidRDefault="008D4DDD" w:rsidP="00353DC1">
      <w:pPr>
        <w:snapToGrid w:val="0"/>
        <w:spacing w:line="640" w:lineRule="atLeast"/>
        <w:jc w:val="center"/>
        <w:rPr>
          <w:rFonts w:ascii="方正小标宋简体" w:eastAsia="方正小标宋简体"/>
          <w:color w:val="000000" w:themeColor="text1"/>
          <w:w w:val="95"/>
          <w:sz w:val="44"/>
          <w:szCs w:val="44"/>
        </w:rPr>
      </w:pPr>
      <w:r w:rsidRPr="00353DC1">
        <w:rPr>
          <w:rFonts w:ascii="方正小标宋简体" w:eastAsia="方正小标宋简体" w:hint="eastAsia"/>
          <w:color w:val="000000" w:themeColor="text1"/>
          <w:w w:val="95"/>
          <w:sz w:val="44"/>
          <w:szCs w:val="44"/>
        </w:rPr>
        <w:t>甘肃省违法违规建设审批和人员聚集场所</w:t>
      </w:r>
    </w:p>
    <w:p w:rsidR="008D4DDD" w:rsidRPr="00353DC1" w:rsidRDefault="008D4DDD" w:rsidP="00353DC1">
      <w:pPr>
        <w:snapToGrid w:val="0"/>
        <w:spacing w:line="640" w:lineRule="atLeast"/>
        <w:jc w:val="center"/>
        <w:rPr>
          <w:rFonts w:ascii="方正小标宋简体" w:eastAsia="方正小标宋简体"/>
          <w:color w:val="000000" w:themeColor="text1"/>
          <w:sz w:val="44"/>
          <w:szCs w:val="44"/>
        </w:rPr>
      </w:pPr>
      <w:r w:rsidRPr="00353DC1">
        <w:rPr>
          <w:rFonts w:ascii="方正小标宋简体" w:eastAsia="方正小标宋简体" w:hint="eastAsia"/>
          <w:color w:val="000000" w:themeColor="text1"/>
          <w:w w:val="95"/>
          <w:sz w:val="44"/>
          <w:szCs w:val="44"/>
        </w:rPr>
        <w:t>建筑安全风险隐患排查整治工作统计表（样表）</w:t>
      </w:r>
    </w:p>
    <w:p w:rsidR="008D4DDD" w:rsidRPr="00D87478" w:rsidRDefault="008D4DDD" w:rsidP="00353DC1">
      <w:pPr>
        <w:snapToGrid w:val="0"/>
        <w:spacing w:line="240" w:lineRule="atLeast"/>
        <w:rPr>
          <w:rFonts w:ascii="仿宋_GB2312" w:eastAsia="仿宋_GB2312"/>
          <w:color w:val="000000" w:themeColor="text1"/>
          <w:sz w:val="32"/>
          <w:szCs w:val="32"/>
        </w:rPr>
      </w:pPr>
    </w:p>
    <w:p w:rsidR="008D4DDD" w:rsidRPr="00353DC1" w:rsidRDefault="008D4DDD" w:rsidP="00353DC1">
      <w:pPr>
        <w:snapToGrid w:val="0"/>
        <w:spacing w:line="240" w:lineRule="atLeast"/>
        <w:rPr>
          <w:rFonts w:asciiTheme="minorEastAsia" w:eastAsiaTheme="minorEastAsia" w:hAnsiTheme="minorEastAsia"/>
          <w:color w:val="000000" w:themeColor="text1"/>
          <w:sz w:val="24"/>
        </w:rPr>
      </w:pPr>
      <w:r w:rsidRPr="00353DC1">
        <w:rPr>
          <w:rFonts w:asciiTheme="minorEastAsia" w:eastAsiaTheme="minorEastAsia" w:hAnsiTheme="minorEastAsia" w:hint="eastAsia"/>
          <w:color w:val="000000" w:themeColor="text1"/>
          <w:sz w:val="24"/>
        </w:rPr>
        <w:t>填报单位（公章）：                           单位负责人：</w:t>
      </w:r>
    </w:p>
    <w:p w:rsidR="008D4DDD" w:rsidRPr="00353DC1" w:rsidRDefault="008D4DDD" w:rsidP="00353DC1">
      <w:pPr>
        <w:snapToGrid w:val="0"/>
        <w:spacing w:line="240" w:lineRule="atLeast"/>
        <w:rPr>
          <w:rFonts w:asciiTheme="minorEastAsia" w:eastAsiaTheme="minorEastAsia" w:hAnsiTheme="minorEastAsia"/>
          <w:color w:val="000000" w:themeColor="text1"/>
          <w:sz w:val="24"/>
        </w:rPr>
      </w:pPr>
      <w:r w:rsidRPr="00353DC1">
        <w:rPr>
          <w:rFonts w:asciiTheme="minorEastAsia" w:eastAsiaTheme="minorEastAsia" w:hAnsiTheme="minorEastAsia" w:hint="eastAsia"/>
          <w:color w:val="000000" w:themeColor="text1"/>
          <w:sz w:val="24"/>
        </w:rPr>
        <w:t>联系人姓名：                                联系人电话：</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51"/>
        <w:gridCol w:w="708"/>
        <w:gridCol w:w="851"/>
        <w:gridCol w:w="992"/>
        <w:gridCol w:w="2126"/>
        <w:gridCol w:w="12"/>
        <w:gridCol w:w="851"/>
        <w:gridCol w:w="850"/>
        <w:gridCol w:w="555"/>
        <w:gridCol w:w="296"/>
        <w:gridCol w:w="980"/>
      </w:tblGrid>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序号</w:t>
            </w:r>
          </w:p>
        </w:tc>
        <w:tc>
          <w:tcPr>
            <w:tcW w:w="5540" w:type="dxa"/>
            <w:gridSpan w:val="6"/>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内容</w:t>
            </w:r>
          </w:p>
        </w:tc>
        <w:tc>
          <w:tcPr>
            <w:tcW w:w="3532" w:type="dxa"/>
            <w:gridSpan w:val="5"/>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有关情况</w:t>
            </w:r>
          </w:p>
        </w:tc>
      </w:tr>
      <w:tr w:rsidR="00353DC1" w:rsidRPr="00353DC1" w:rsidTr="00353DC1">
        <w:trPr>
          <w:trHeight w:val="397"/>
          <w:jc w:val="center"/>
        </w:trPr>
        <w:tc>
          <w:tcPr>
            <w:tcW w:w="9975" w:type="dxa"/>
            <w:gridSpan w:val="1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b/>
                <w:color w:val="000000" w:themeColor="text1"/>
                <w:szCs w:val="21"/>
              </w:rPr>
            </w:pPr>
            <w:r w:rsidRPr="00353DC1">
              <w:rPr>
                <w:rFonts w:asciiTheme="minorEastAsia" w:eastAsiaTheme="minorEastAsia" w:hAnsiTheme="minorEastAsia" w:hint="eastAsia"/>
                <w:b/>
                <w:color w:val="000000" w:themeColor="text1"/>
                <w:szCs w:val="21"/>
              </w:rPr>
              <w:t>一、本地区总体情况</w:t>
            </w: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本地区设区市建成区总面积（万平方千米）</w:t>
            </w:r>
          </w:p>
        </w:tc>
        <w:tc>
          <w:tcPr>
            <w:tcW w:w="3532" w:type="dxa"/>
            <w:gridSpan w:val="5"/>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本地区设区市建成区既有房屋建筑总量（栋），其中已取得产权登记的房屋建筑总量（栋）</w:t>
            </w:r>
          </w:p>
        </w:tc>
        <w:tc>
          <w:tcPr>
            <w:tcW w:w="3532" w:type="dxa"/>
            <w:gridSpan w:val="5"/>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本地区设区市建成区既有房屋建筑总面积（万平方米），其中已取得产权登记的房屋建筑总面积（万平方米）</w:t>
            </w:r>
          </w:p>
        </w:tc>
        <w:tc>
          <w:tcPr>
            <w:tcW w:w="3532" w:type="dxa"/>
            <w:gridSpan w:val="5"/>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4</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本地区设区市建成区在建房屋建筑总量（栋）</w:t>
            </w:r>
          </w:p>
        </w:tc>
        <w:tc>
          <w:tcPr>
            <w:tcW w:w="3532" w:type="dxa"/>
            <w:gridSpan w:val="5"/>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5</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本地区设区市建成区在建房屋建筑总面积（万平方米）</w:t>
            </w:r>
          </w:p>
        </w:tc>
        <w:tc>
          <w:tcPr>
            <w:tcW w:w="3532" w:type="dxa"/>
            <w:gridSpan w:val="5"/>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6</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本地区党委政府领导是否做出批示指示</w:t>
            </w:r>
          </w:p>
        </w:tc>
        <w:tc>
          <w:tcPr>
            <w:tcW w:w="3532" w:type="dxa"/>
            <w:gridSpan w:val="5"/>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□是/□否</w:t>
            </w: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7</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本地区市级住建部门是否成立专项清查工作领导小组</w:t>
            </w:r>
          </w:p>
        </w:tc>
        <w:tc>
          <w:tcPr>
            <w:tcW w:w="3532" w:type="dxa"/>
            <w:gridSpan w:val="5"/>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□是/□否</w:t>
            </w: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8</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本地区市级住建部门是否制定专项清查工作方案</w:t>
            </w:r>
          </w:p>
        </w:tc>
        <w:tc>
          <w:tcPr>
            <w:tcW w:w="3532" w:type="dxa"/>
            <w:gridSpan w:val="5"/>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□是/□否</w:t>
            </w:r>
          </w:p>
        </w:tc>
      </w:tr>
      <w:tr w:rsidR="00353DC1" w:rsidRPr="00353DC1" w:rsidTr="00353DC1">
        <w:trPr>
          <w:trHeight w:val="397"/>
          <w:jc w:val="center"/>
        </w:trPr>
        <w:tc>
          <w:tcPr>
            <w:tcW w:w="9975" w:type="dxa"/>
            <w:gridSpan w:val="1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b/>
                <w:color w:val="000000" w:themeColor="text1"/>
                <w:szCs w:val="21"/>
              </w:rPr>
            </w:pPr>
            <w:r w:rsidRPr="00353DC1">
              <w:rPr>
                <w:rFonts w:asciiTheme="minorEastAsia" w:eastAsiaTheme="minorEastAsia" w:hAnsiTheme="minorEastAsia" w:hint="eastAsia"/>
                <w:b/>
                <w:color w:val="000000" w:themeColor="text1"/>
                <w:szCs w:val="21"/>
              </w:rPr>
              <w:t>二、隐患问题排查整改情况</w:t>
            </w:r>
          </w:p>
        </w:tc>
      </w:tr>
      <w:tr w:rsidR="00353DC1" w:rsidRPr="00353DC1" w:rsidTr="00353DC1">
        <w:trPr>
          <w:trHeight w:val="397"/>
          <w:jc w:val="center"/>
        </w:trPr>
        <w:tc>
          <w:tcPr>
            <w:tcW w:w="903" w:type="dxa"/>
            <w:vMerge w:val="restart"/>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序号</w:t>
            </w:r>
          </w:p>
        </w:tc>
        <w:tc>
          <w:tcPr>
            <w:tcW w:w="5540" w:type="dxa"/>
            <w:gridSpan w:val="6"/>
            <w:vMerge w:val="restart"/>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内容</w:t>
            </w:r>
          </w:p>
        </w:tc>
        <w:tc>
          <w:tcPr>
            <w:tcW w:w="1701" w:type="dxa"/>
            <w:gridSpan w:val="2"/>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排查数量</w:t>
            </w:r>
          </w:p>
        </w:tc>
        <w:tc>
          <w:tcPr>
            <w:tcW w:w="1831" w:type="dxa"/>
            <w:gridSpan w:val="3"/>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整改数量</w:t>
            </w:r>
          </w:p>
        </w:tc>
      </w:tr>
      <w:tr w:rsidR="00353DC1" w:rsidRPr="00353DC1" w:rsidTr="00353DC1">
        <w:trPr>
          <w:trHeight w:val="397"/>
          <w:jc w:val="center"/>
        </w:trPr>
        <w:tc>
          <w:tcPr>
            <w:tcW w:w="903" w:type="dxa"/>
            <w:vMerge/>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p>
        </w:tc>
        <w:tc>
          <w:tcPr>
            <w:tcW w:w="5540" w:type="dxa"/>
            <w:gridSpan w:val="6"/>
            <w:vMerge/>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p>
        </w:tc>
        <w:tc>
          <w:tcPr>
            <w:tcW w:w="851" w:type="dxa"/>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月度值</w:t>
            </w:r>
          </w:p>
        </w:tc>
        <w:tc>
          <w:tcPr>
            <w:tcW w:w="850" w:type="dxa"/>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累计值</w:t>
            </w: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月度值</w:t>
            </w:r>
          </w:p>
        </w:tc>
        <w:tc>
          <w:tcPr>
            <w:tcW w:w="980" w:type="dxa"/>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累计值</w:t>
            </w: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9</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排查整改既有房屋建筑数量（栋）</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10</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排查整改既有房屋建筑面积（万平方米）</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11</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排查整改在建房屋建筑数量（栋）</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12</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排查整改在建房屋建筑面积（万平方米）</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13</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排查整改违法建设行为（起）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14</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其中，未依法办理立项手续（起）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15</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违法占地建设（起）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16</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未取得建设工程规划许可证或者未按照建设工程规划许可证的规定进行建设（起）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17</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*未依法取得施工许可证擅自施工（起）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18</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*无资质设计、施工（起）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lastRenderedPageBreak/>
              <w:t>19</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*未办理竣工验收擅自投入使用（起）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20</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*擅自改变使用功能，擅自改变房屋结构和布局，违法改扩建（含加层、增设夹层、开挖地下空间、分隔群租等情形）（起）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21</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*存在重大结构安全隐患可能发生坍塌（起）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22</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存在前述问题情形并违规取得消防、工商登记以及其他生产经营许可，</w:t>
            </w:r>
            <w:r w:rsidR="00D75F8F">
              <w:rPr>
                <w:rFonts w:asciiTheme="minorEastAsia" w:eastAsiaTheme="minorEastAsia" w:hAnsiTheme="minorEastAsia" w:hint="eastAsia"/>
                <w:color w:val="000000" w:themeColor="text1"/>
                <w:szCs w:val="21"/>
              </w:rPr>
              <w:t>或者</w:t>
            </w:r>
            <w:r w:rsidR="00D75F8F">
              <w:rPr>
                <w:rFonts w:asciiTheme="minorEastAsia" w:eastAsiaTheme="minorEastAsia" w:hAnsiTheme="minorEastAsia"/>
                <w:color w:val="000000" w:themeColor="text1"/>
                <w:szCs w:val="21"/>
              </w:rPr>
              <w:t>未依法取</w:t>
            </w:r>
            <w:r w:rsidR="00D75F8F">
              <w:rPr>
                <w:rFonts w:asciiTheme="minorEastAsia" w:eastAsiaTheme="minorEastAsia" w:hAnsiTheme="minorEastAsia" w:hint="eastAsia"/>
                <w:color w:val="000000" w:themeColor="text1"/>
                <w:szCs w:val="21"/>
              </w:rPr>
              <w:t>得</w:t>
            </w:r>
            <w:r w:rsidR="00D75F8F">
              <w:rPr>
                <w:rFonts w:asciiTheme="minorEastAsia" w:eastAsiaTheme="minorEastAsia" w:hAnsiTheme="minorEastAsia"/>
                <w:color w:val="000000" w:themeColor="text1"/>
                <w:szCs w:val="21"/>
              </w:rPr>
              <w:t>消防、工商登记以及其它生产经营许可，</w:t>
            </w:r>
            <w:r w:rsidRPr="00353DC1">
              <w:rPr>
                <w:rFonts w:asciiTheme="minorEastAsia" w:eastAsiaTheme="minorEastAsia" w:hAnsiTheme="minorEastAsia" w:hint="eastAsia"/>
                <w:color w:val="000000" w:themeColor="text1"/>
                <w:szCs w:val="21"/>
              </w:rPr>
              <w:t>用作生产经营或公共事业，特别是人员密集场所（起）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23</w:t>
            </w:r>
          </w:p>
        </w:tc>
        <w:tc>
          <w:tcPr>
            <w:tcW w:w="5540" w:type="dxa"/>
            <w:gridSpan w:val="6"/>
            <w:shd w:val="clear" w:color="auto" w:fill="auto"/>
            <w:noWrap/>
            <w:vAlign w:val="center"/>
          </w:tcPr>
          <w:p w:rsidR="008D4DDD" w:rsidRPr="00353DC1" w:rsidRDefault="008D4DDD" w:rsidP="00D75F8F">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清查违法违规审批行为（起）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24</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其中，立项审批违法违规行为（起）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25</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用地审批违法违规行为（起）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26</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规划审批违法违规行为（起）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27</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*施工许可审批违法违规行为（起）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28</w:t>
            </w:r>
          </w:p>
        </w:tc>
        <w:tc>
          <w:tcPr>
            <w:tcW w:w="5540" w:type="dxa"/>
            <w:gridSpan w:val="6"/>
            <w:shd w:val="clear" w:color="auto" w:fill="auto"/>
            <w:noWrap/>
            <w:vAlign w:val="center"/>
          </w:tcPr>
          <w:p w:rsidR="008D4DDD" w:rsidRPr="00353DC1" w:rsidRDefault="008D4DDD" w:rsidP="00D75F8F">
            <w:pPr>
              <w:snapToGrid w:val="0"/>
              <w:spacing w:line="240" w:lineRule="atLeast"/>
              <w:ind w:firstLineChars="100" w:firstLine="210"/>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经营审批违法违规行为（起）</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975" w:type="dxa"/>
            <w:gridSpan w:val="1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b/>
                <w:color w:val="000000" w:themeColor="text1"/>
                <w:szCs w:val="21"/>
              </w:rPr>
            </w:pPr>
            <w:r w:rsidRPr="00353DC1">
              <w:rPr>
                <w:rFonts w:asciiTheme="minorEastAsia" w:eastAsiaTheme="minorEastAsia" w:hAnsiTheme="minorEastAsia" w:hint="eastAsia"/>
                <w:b/>
                <w:color w:val="000000" w:themeColor="text1"/>
                <w:szCs w:val="21"/>
              </w:rPr>
              <w:t>三、隐患问题整改分类统计情况</w:t>
            </w: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序号</w:t>
            </w:r>
          </w:p>
        </w:tc>
        <w:tc>
          <w:tcPr>
            <w:tcW w:w="5540" w:type="dxa"/>
            <w:gridSpan w:val="6"/>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内容</w:t>
            </w:r>
          </w:p>
        </w:tc>
        <w:tc>
          <w:tcPr>
            <w:tcW w:w="1701" w:type="dxa"/>
            <w:gridSpan w:val="2"/>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月度值</w:t>
            </w:r>
          </w:p>
        </w:tc>
        <w:tc>
          <w:tcPr>
            <w:tcW w:w="1831" w:type="dxa"/>
            <w:gridSpan w:val="3"/>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累计值</w:t>
            </w: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29</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予以拆除的房屋建筑数量（栋）</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30</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予以拆除的房屋建筑面积（万平方米）</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31</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予以加固处理的房屋建筑数量（栋）</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32</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予以加固处理的房屋建筑面积（万平方米）</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33</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予以没收的房屋建筑数量（栋）</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34</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予以没收的房屋建筑面积（万平方米）</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35</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予以责令停止使用的房屋建筑数量（栋）</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36</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予以责令停止使用的房屋建筑面积（万平方米）</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37</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予以责令停工整改的房屋建筑数量（栋）</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38</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予以责令停工整改的房屋建筑面积（万平方米）</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39</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处罚企业数量（家），处罚人员数量（人）</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40</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罚款金额（万元）</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41</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下发整改通知单（份）</w:t>
            </w:r>
          </w:p>
        </w:tc>
        <w:tc>
          <w:tcPr>
            <w:tcW w:w="851"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851" w:type="dxa"/>
            <w:gridSpan w:val="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c>
          <w:tcPr>
            <w:tcW w:w="980"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975" w:type="dxa"/>
            <w:gridSpan w:val="1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b/>
                <w:color w:val="000000" w:themeColor="text1"/>
                <w:szCs w:val="21"/>
              </w:rPr>
            </w:pPr>
            <w:r w:rsidRPr="00353DC1">
              <w:rPr>
                <w:rFonts w:asciiTheme="minorEastAsia" w:eastAsiaTheme="minorEastAsia" w:hAnsiTheme="minorEastAsia" w:hint="eastAsia"/>
                <w:b/>
                <w:color w:val="000000" w:themeColor="text1"/>
                <w:szCs w:val="21"/>
              </w:rPr>
              <w:t>四、信息系统建设情况</w:t>
            </w: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序号</w:t>
            </w:r>
          </w:p>
        </w:tc>
        <w:tc>
          <w:tcPr>
            <w:tcW w:w="5540" w:type="dxa"/>
            <w:gridSpan w:val="6"/>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内容</w:t>
            </w:r>
          </w:p>
        </w:tc>
        <w:tc>
          <w:tcPr>
            <w:tcW w:w="1701" w:type="dxa"/>
            <w:gridSpan w:val="2"/>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月进度</w:t>
            </w:r>
          </w:p>
        </w:tc>
        <w:tc>
          <w:tcPr>
            <w:tcW w:w="1831" w:type="dxa"/>
            <w:gridSpan w:val="3"/>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总体进展</w:t>
            </w:r>
          </w:p>
        </w:tc>
      </w:tr>
      <w:tr w:rsidR="00D75F8F" w:rsidRPr="00353DC1" w:rsidTr="002806ED">
        <w:trPr>
          <w:trHeight w:val="397"/>
          <w:jc w:val="center"/>
        </w:trPr>
        <w:tc>
          <w:tcPr>
            <w:tcW w:w="903" w:type="dxa"/>
            <w:shd w:val="clear" w:color="auto" w:fill="auto"/>
            <w:noWrap/>
            <w:vAlign w:val="center"/>
          </w:tcPr>
          <w:p w:rsidR="00D75F8F" w:rsidRPr="00353DC1" w:rsidRDefault="00D75F8F"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42</w:t>
            </w:r>
          </w:p>
        </w:tc>
        <w:tc>
          <w:tcPr>
            <w:tcW w:w="5540" w:type="dxa"/>
            <w:gridSpan w:val="6"/>
            <w:shd w:val="clear" w:color="auto" w:fill="auto"/>
            <w:noWrap/>
            <w:vAlign w:val="center"/>
          </w:tcPr>
          <w:p w:rsidR="00D75F8F" w:rsidRPr="00353DC1" w:rsidRDefault="00D75F8F"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城市信息模型（CIM）基础平台建设进展情况</w:t>
            </w:r>
          </w:p>
        </w:tc>
        <w:tc>
          <w:tcPr>
            <w:tcW w:w="1701" w:type="dxa"/>
            <w:gridSpan w:val="2"/>
            <w:shd w:val="clear" w:color="auto" w:fill="auto"/>
            <w:noWrap/>
            <w:vAlign w:val="center"/>
          </w:tcPr>
          <w:p w:rsidR="00D75F8F" w:rsidRPr="00353DC1" w:rsidRDefault="00D75F8F" w:rsidP="00353DC1">
            <w:pPr>
              <w:snapToGrid w:val="0"/>
              <w:spacing w:line="240" w:lineRule="atLeast"/>
              <w:jc w:val="center"/>
              <w:rPr>
                <w:rFonts w:asciiTheme="minorEastAsia" w:eastAsiaTheme="minorEastAsia" w:hAnsiTheme="minorEastAsia"/>
                <w:color w:val="000000" w:themeColor="text1"/>
                <w:szCs w:val="21"/>
              </w:rPr>
            </w:pPr>
          </w:p>
        </w:tc>
        <w:tc>
          <w:tcPr>
            <w:tcW w:w="1831" w:type="dxa"/>
            <w:gridSpan w:val="3"/>
            <w:shd w:val="clear" w:color="auto" w:fill="auto"/>
            <w:noWrap/>
            <w:vAlign w:val="center"/>
          </w:tcPr>
          <w:p w:rsidR="00D75F8F" w:rsidRPr="00353DC1" w:rsidRDefault="00D75F8F" w:rsidP="00353DC1">
            <w:pPr>
              <w:snapToGrid w:val="0"/>
              <w:spacing w:line="240" w:lineRule="atLeast"/>
              <w:jc w:val="center"/>
              <w:rPr>
                <w:rFonts w:asciiTheme="minorEastAsia" w:eastAsiaTheme="minorEastAsia" w:hAnsiTheme="minorEastAsia"/>
                <w:color w:val="000000" w:themeColor="text1"/>
                <w:szCs w:val="21"/>
              </w:rPr>
            </w:pPr>
          </w:p>
        </w:tc>
      </w:tr>
      <w:tr w:rsidR="00D75F8F" w:rsidRPr="00353DC1" w:rsidTr="00935EC0">
        <w:trPr>
          <w:trHeight w:val="397"/>
          <w:jc w:val="center"/>
        </w:trPr>
        <w:tc>
          <w:tcPr>
            <w:tcW w:w="903" w:type="dxa"/>
            <w:shd w:val="clear" w:color="auto" w:fill="auto"/>
            <w:noWrap/>
            <w:vAlign w:val="center"/>
          </w:tcPr>
          <w:p w:rsidR="00D75F8F" w:rsidRPr="00353DC1" w:rsidRDefault="00D75F8F"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43</w:t>
            </w:r>
          </w:p>
        </w:tc>
        <w:tc>
          <w:tcPr>
            <w:tcW w:w="5540" w:type="dxa"/>
            <w:gridSpan w:val="6"/>
            <w:shd w:val="clear" w:color="auto" w:fill="auto"/>
            <w:noWrap/>
            <w:vAlign w:val="center"/>
          </w:tcPr>
          <w:p w:rsidR="00D75F8F" w:rsidRPr="00353DC1" w:rsidRDefault="00D75F8F"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城市运行管理服务平台建设进展情况</w:t>
            </w:r>
          </w:p>
        </w:tc>
        <w:tc>
          <w:tcPr>
            <w:tcW w:w="1701" w:type="dxa"/>
            <w:gridSpan w:val="2"/>
            <w:shd w:val="clear" w:color="auto" w:fill="auto"/>
            <w:noWrap/>
            <w:vAlign w:val="center"/>
          </w:tcPr>
          <w:p w:rsidR="00D75F8F" w:rsidRPr="00353DC1" w:rsidRDefault="00D75F8F" w:rsidP="00353DC1">
            <w:pPr>
              <w:snapToGrid w:val="0"/>
              <w:spacing w:line="240" w:lineRule="atLeast"/>
              <w:jc w:val="center"/>
              <w:rPr>
                <w:rFonts w:asciiTheme="minorEastAsia" w:eastAsiaTheme="minorEastAsia" w:hAnsiTheme="minorEastAsia"/>
                <w:color w:val="000000" w:themeColor="text1"/>
                <w:szCs w:val="21"/>
              </w:rPr>
            </w:pPr>
          </w:p>
        </w:tc>
        <w:tc>
          <w:tcPr>
            <w:tcW w:w="1831" w:type="dxa"/>
            <w:gridSpan w:val="3"/>
            <w:shd w:val="clear" w:color="auto" w:fill="auto"/>
            <w:noWrap/>
            <w:vAlign w:val="center"/>
          </w:tcPr>
          <w:p w:rsidR="00D75F8F" w:rsidRPr="00353DC1" w:rsidRDefault="00D75F8F" w:rsidP="00353DC1">
            <w:pPr>
              <w:snapToGrid w:val="0"/>
              <w:spacing w:line="240" w:lineRule="atLeast"/>
              <w:jc w:val="center"/>
              <w:rPr>
                <w:rFonts w:asciiTheme="minorEastAsia" w:eastAsiaTheme="minorEastAsia" w:hAnsiTheme="minorEastAsia"/>
                <w:color w:val="000000" w:themeColor="text1"/>
                <w:szCs w:val="21"/>
              </w:rPr>
            </w:pP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lastRenderedPageBreak/>
              <w:t>44</w:t>
            </w:r>
          </w:p>
        </w:tc>
        <w:tc>
          <w:tcPr>
            <w:tcW w:w="5540" w:type="dxa"/>
            <w:gridSpan w:val="6"/>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清查数据是否已录入城市运行管理服务平台系统，或形成清查数据电子台账</w:t>
            </w:r>
          </w:p>
        </w:tc>
        <w:tc>
          <w:tcPr>
            <w:tcW w:w="3532" w:type="dxa"/>
            <w:gridSpan w:val="5"/>
            <w:shd w:val="clear" w:color="auto" w:fill="auto"/>
            <w:noWrap/>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1.□已录入平台系统</w:t>
            </w:r>
          </w:p>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2.□已形成电子台账</w:t>
            </w:r>
          </w:p>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3.□未录入平台系统，未形成电子台账</w:t>
            </w:r>
          </w:p>
        </w:tc>
      </w:tr>
      <w:tr w:rsidR="00353DC1" w:rsidRPr="00353DC1" w:rsidTr="00353DC1">
        <w:trPr>
          <w:trHeight w:val="397"/>
          <w:jc w:val="center"/>
        </w:trPr>
        <w:tc>
          <w:tcPr>
            <w:tcW w:w="9975" w:type="dxa"/>
            <w:gridSpan w:val="12"/>
            <w:shd w:val="clear" w:color="auto" w:fill="auto"/>
            <w:noWrap/>
            <w:vAlign w:val="center"/>
          </w:tcPr>
          <w:p w:rsidR="008D4DDD" w:rsidRPr="00353DC1" w:rsidRDefault="008D4DDD" w:rsidP="00353DC1">
            <w:pPr>
              <w:snapToGrid w:val="0"/>
              <w:spacing w:line="240" w:lineRule="atLeast"/>
              <w:jc w:val="center"/>
              <w:rPr>
                <w:rFonts w:asciiTheme="minorEastAsia" w:eastAsiaTheme="minorEastAsia" w:hAnsiTheme="minorEastAsia"/>
                <w:b/>
                <w:color w:val="000000" w:themeColor="text1"/>
                <w:szCs w:val="21"/>
              </w:rPr>
            </w:pPr>
            <w:r w:rsidRPr="00353DC1">
              <w:rPr>
                <w:rFonts w:asciiTheme="minorEastAsia" w:eastAsiaTheme="minorEastAsia" w:hAnsiTheme="minorEastAsia" w:hint="eastAsia"/>
                <w:b/>
                <w:color w:val="000000" w:themeColor="text1"/>
                <w:szCs w:val="21"/>
              </w:rPr>
              <w:t>五、存在问题隐患建筑清单</w:t>
            </w:r>
          </w:p>
        </w:tc>
      </w:tr>
      <w:tr w:rsidR="00353DC1" w:rsidRPr="00353DC1" w:rsidTr="00353DC1">
        <w:trPr>
          <w:trHeight w:val="397"/>
          <w:jc w:val="center"/>
        </w:trPr>
        <w:tc>
          <w:tcPr>
            <w:tcW w:w="903" w:type="dxa"/>
            <w:shd w:val="clear" w:color="auto" w:fill="auto"/>
            <w:noWrap/>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序号</w:t>
            </w:r>
          </w:p>
        </w:tc>
        <w:tc>
          <w:tcPr>
            <w:tcW w:w="851" w:type="dxa"/>
            <w:shd w:val="clear" w:color="auto" w:fill="auto"/>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编号</w:t>
            </w:r>
          </w:p>
        </w:tc>
        <w:tc>
          <w:tcPr>
            <w:tcW w:w="708" w:type="dxa"/>
            <w:shd w:val="clear" w:color="auto" w:fill="auto"/>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建筑名称</w:t>
            </w:r>
          </w:p>
        </w:tc>
        <w:tc>
          <w:tcPr>
            <w:tcW w:w="851" w:type="dxa"/>
            <w:shd w:val="clear" w:color="auto" w:fill="auto"/>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排查</w:t>
            </w:r>
          </w:p>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类型</w:t>
            </w:r>
          </w:p>
        </w:tc>
        <w:tc>
          <w:tcPr>
            <w:tcW w:w="992" w:type="dxa"/>
            <w:shd w:val="clear" w:color="auto" w:fill="auto"/>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房屋</w:t>
            </w:r>
          </w:p>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类型</w:t>
            </w:r>
          </w:p>
        </w:tc>
        <w:tc>
          <w:tcPr>
            <w:tcW w:w="2126" w:type="dxa"/>
            <w:shd w:val="clear" w:color="auto" w:fill="auto"/>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基本</w:t>
            </w:r>
          </w:p>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情况</w:t>
            </w:r>
          </w:p>
        </w:tc>
        <w:tc>
          <w:tcPr>
            <w:tcW w:w="863" w:type="dxa"/>
            <w:gridSpan w:val="2"/>
            <w:shd w:val="clear" w:color="auto" w:fill="auto"/>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问题</w:t>
            </w:r>
          </w:p>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隐患</w:t>
            </w:r>
          </w:p>
        </w:tc>
        <w:tc>
          <w:tcPr>
            <w:tcW w:w="1405" w:type="dxa"/>
            <w:gridSpan w:val="2"/>
            <w:shd w:val="clear" w:color="auto" w:fill="auto"/>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整改措施、进展及处罚情况</w:t>
            </w:r>
          </w:p>
        </w:tc>
        <w:tc>
          <w:tcPr>
            <w:tcW w:w="1276" w:type="dxa"/>
            <w:gridSpan w:val="2"/>
            <w:shd w:val="clear" w:color="auto" w:fill="auto"/>
            <w:vAlign w:val="center"/>
          </w:tcPr>
          <w:p w:rsidR="008D4DDD" w:rsidRPr="00353DC1" w:rsidRDefault="008D4DDD" w:rsidP="00353DC1">
            <w:pPr>
              <w:snapToGrid w:val="0"/>
              <w:spacing w:line="240" w:lineRule="atLeast"/>
              <w:jc w:val="center"/>
              <w:rPr>
                <w:rFonts w:ascii="黑体" w:eastAsia="黑体" w:hAnsi="黑体"/>
                <w:color w:val="000000" w:themeColor="text1"/>
                <w:szCs w:val="21"/>
              </w:rPr>
            </w:pPr>
            <w:r w:rsidRPr="00353DC1">
              <w:rPr>
                <w:rFonts w:ascii="黑体" w:eastAsia="黑体" w:hAnsi="黑体" w:hint="eastAsia"/>
                <w:color w:val="000000" w:themeColor="text1"/>
                <w:szCs w:val="21"/>
              </w:rPr>
              <w:t>是否完成整改查处销号</w:t>
            </w:r>
          </w:p>
        </w:tc>
      </w:tr>
      <w:tr w:rsidR="00353DC1" w:rsidRPr="00353DC1" w:rsidTr="00353DC1">
        <w:trPr>
          <w:trHeight w:val="397"/>
          <w:jc w:val="center"/>
        </w:trPr>
        <w:tc>
          <w:tcPr>
            <w:tcW w:w="903" w:type="dxa"/>
            <w:shd w:val="clear" w:color="auto" w:fill="auto"/>
            <w:noWrap/>
            <w:vAlign w:val="center"/>
          </w:tcPr>
          <w:p w:rsid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填表</w:t>
            </w:r>
          </w:p>
          <w:p w:rsidR="008D4DDD" w:rsidRPr="00353DC1" w:rsidRDefault="008D4DDD" w:rsidP="00353DC1">
            <w:pPr>
              <w:snapToGrid w:val="0"/>
              <w:spacing w:line="240" w:lineRule="atLeast"/>
              <w:jc w:val="center"/>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说明</w:t>
            </w:r>
          </w:p>
        </w:tc>
        <w:tc>
          <w:tcPr>
            <w:tcW w:w="851" w:type="dxa"/>
            <w:shd w:val="clear" w:color="auto" w:fill="auto"/>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按地区代号、排查年月日、三位序号编排，如兰州，“甘A20201119001”</w:t>
            </w:r>
          </w:p>
        </w:tc>
        <w:tc>
          <w:tcPr>
            <w:tcW w:w="708" w:type="dxa"/>
            <w:shd w:val="clear" w:color="auto" w:fill="auto"/>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p>
        </w:tc>
        <w:tc>
          <w:tcPr>
            <w:tcW w:w="851" w:type="dxa"/>
            <w:shd w:val="clear" w:color="auto" w:fill="auto"/>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按“既有房屋建筑”“人员聚集场所建筑”“在建房屋建筑”填写</w:t>
            </w:r>
          </w:p>
        </w:tc>
        <w:tc>
          <w:tcPr>
            <w:tcW w:w="992" w:type="dxa"/>
            <w:shd w:val="clear" w:color="auto" w:fill="auto"/>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按“保障性住房”“商品住房”“公共建筑”“其他”填写</w:t>
            </w:r>
          </w:p>
        </w:tc>
        <w:tc>
          <w:tcPr>
            <w:tcW w:w="2126" w:type="dxa"/>
            <w:shd w:val="clear" w:color="auto" w:fill="auto"/>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1.地址：</w:t>
            </w:r>
          </w:p>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2.层数：</w:t>
            </w:r>
          </w:p>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3.结构形式：</w:t>
            </w:r>
          </w:p>
          <w:p w:rsidR="00D75F8F"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4.</w:t>
            </w:r>
            <w:r w:rsidR="00D75F8F" w:rsidRPr="00353DC1">
              <w:rPr>
                <w:rFonts w:asciiTheme="minorEastAsia" w:eastAsiaTheme="minorEastAsia" w:hAnsiTheme="minorEastAsia" w:hint="eastAsia"/>
                <w:color w:val="000000" w:themeColor="text1"/>
                <w:szCs w:val="21"/>
              </w:rPr>
              <w:t>建筑面积：</w:t>
            </w:r>
          </w:p>
          <w:p w:rsidR="008D4DDD" w:rsidRDefault="00D75F8F" w:rsidP="00353DC1">
            <w:pPr>
              <w:snapToGrid w:val="0"/>
              <w:spacing w:line="240" w:lineRule="atLeas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008D4DDD" w:rsidRPr="00353DC1">
              <w:rPr>
                <w:rFonts w:asciiTheme="minorEastAsia" w:eastAsiaTheme="minorEastAsia" w:hAnsiTheme="minorEastAsia" w:hint="eastAsia"/>
                <w:color w:val="000000" w:themeColor="text1"/>
                <w:szCs w:val="21"/>
              </w:rPr>
              <w:t>建成时间：</w:t>
            </w:r>
            <w:r>
              <w:rPr>
                <w:rFonts w:asciiTheme="minorEastAsia" w:eastAsiaTheme="minorEastAsia" w:hAnsiTheme="minorEastAsia" w:hint="eastAsia"/>
                <w:color w:val="000000" w:themeColor="text1"/>
                <w:szCs w:val="21"/>
              </w:rPr>
              <w:t>（</w:t>
            </w:r>
            <w:r w:rsidRPr="00353DC1">
              <w:rPr>
                <w:rFonts w:asciiTheme="minorEastAsia" w:eastAsiaTheme="minorEastAsia" w:hAnsiTheme="minorEastAsia" w:hint="eastAsia"/>
                <w:color w:val="000000" w:themeColor="text1"/>
                <w:szCs w:val="21"/>
              </w:rPr>
              <w:t>既有建筑竣工验收时间或在建建筑开工时间、施工形象进度</w:t>
            </w:r>
            <w:r>
              <w:rPr>
                <w:rFonts w:asciiTheme="minorEastAsia" w:eastAsiaTheme="minorEastAsia" w:hAnsiTheme="minorEastAsia" w:hint="eastAsia"/>
                <w:color w:val="000000" w:themeColor="text1"/>
                <w:szCs w:val="21"/>
              </w:rPr>
              <w:t>）</w:t>
            </w:r>
          </w:p>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6.建设单位：</w:t>
            </w:r>
          </w:p>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7.物业管理单位：</w:t>
            </w:r>
          </w:p>
          <w:p w:rsidR="008D4DDD" w:rsidRPr="00353DC1" w:rsidRDefault="00D75F8F" w:rsidP="00D75F8F">
            <w:pPr>
              <w:snapToGrid w:val="0"/>
              <w:spacing w:line="240" w:lineRule="atLeas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w:t>
            </w:r>
            <w:r>
              <w:rPr>
                <w:rFonts w:asciiTheme="minorEastAsia" w:eastAsiaTheme="minorEastAsia" w:hAnsiTheme="minorEastAsia"/>
                <w:color w:val="000000" w:themeColor="text1"/>
                <w:szCs w:val="21"/>
              </w:rPr>
              <w:t>.</w:t>
            </w:r>
            <w:r w:rsidR="008D4DDD" w:rsidRPr="00353DC1">
              <w:rPr>
                <w:rFonts w:asciiTheme="minorEastAsia" w:eastAsiaTheme="minorEastAsia" w:hAnsiTheme="minorEastAsia" w:hint="eastAsia"/>
                <w:color w:val="000000" w:themeColor="text1"/>
                <w:szCs w:val="21"/>
              </w:rPr>
              <w:t>其他：</w:t>
            </w:r>
          </w:p>
        </w:tc>
        <w:tc>
          <w:tcPr>
            <w:tcW w:w="863" w:type="dxa"/>
            <w:gridSpan w:val="2"/>
            <w:shd w:val="clear" w:color="auto" w:fill="auto"/>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按本表第二项填写问题隐患情况</w:t>
            </w:r>
          </w:p>
        </w:tc>
        <w:tc>
          <w:tcPr>
            <w:tcW w:w="1405" w:type="dxa"/>
            <w:gridSpan w:val="2"/>
            <w:shd w:val="clear" w:color="auto" w:fill="auto"/>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按本表第三项填写整改查处情况</w:t>
            </w:r>
          </w:p>
        </w:tc>
        <w:tc>
          <w:tcPr>
            <w:tcW w:w="1276" w:type="dxa"/>
            <w:gridSpan w:val="2"/>
            <w:shd w:val="clear" w:color="auto" w:fill="auto"/>
            <w:vAlign w:val="center"/>
          </w:tcPr>
          <w:p w:rsidR="008D4DDD" w:rsidRPr="00353DC1" w:rsidRDefault="008D4DDD" w:rsidP="00353DC1">
            <w:pPr>
              <w:snapToGrid w:val="0"/>
              <w:spacing w:line="240" w:lineRule="atLeast"/>
              <w:jc w:val="left"/>
              <w:rPr>
                <w:rFonts w:asciiTheme="minorEastAsia" w:eastAsiaTheme="minorEastAsia" w:hAnsiTheme="minorEastAsia"/>
                <w:color w:val="000000" w:themeColor="text1"/>
                <w:szCs w:val="21"/>
              </w:rPr>
            </w:pPr>
            <w:r w:rsidRPr="00353DC1">
              <w:rPr>
                <w:rFonts w:asciiTheme="minorEastAsia" w:eastAsiaTheme="minorEastAsia" w:hAnsiTheme="minorEastAsia" w:hint="eastAsia"/>
                <w:color w:val="000000" w:themeColor="text1"/>
                <w:szCs w:val="21"/>
              </w:rPr>
              <w:t>填“是”或“否”</w:t>
            </w:r>
          </w:p>
        </w:tc>
      </w:tr>
    </w:tbl>
    <w:p w:rsidR="00353DC1" w:rsidRDefault="00353DC1" w:rsidP="00353DC1">
      <w:pPr>
        <w:snapToGrid w:val="0"/>
        <w:spacing w:line="240" w:lineRule="atLeast"/>
        <w:rPr>
          <w:rFonts w:asciiTheme="minorEastAsia" w:eastAsiaTheme="minorEastAsia" w:hAnsiTheme="minorEastAsia"/>
          <w:color w:val="000000" w:themeColor="text1"/>
        </w:rPr>
      </w:pPr>
    </w:p>
    <w:p w:rsidR="00353DC1" w:rsidRDefault="008D4DDD" w:rsidP="00353DC1">
      <w:pPr>
        <w:snapToGrid w:val="0"/>
        <w:spacing w:line="340" w:lineRule="atLeast"/>
        <w:ind w:firstLineChars="200" w:firstLine="420"/>
        <w:rPr>
          <w:rFonts w:asciiTheme="minorEastAsia" w:eastAsiaTheme="minorEastAsia" w:hAnsiTheme="minorEastAsia"/>
          <w:color w:val="000000" w:themeColor="text1"/>
        </w:rPr>
      </w:pPr>
      <w:r w:rsidRPr="00353DC1">
        <w:rPr>
          <w:rFonts w:asciiTheme="minorEastAsia" w:eastAsiaTheme="minorEastAsia" w:hAnsiTheme="minorEastAsia" w:hint="eastAsia"/>
          <w:color w:val="000000" w:themeColor="text1"/>
        </w:rPr>
        <w:t>注：</w:t>
      </w:r>
    </w:p>
    <w:p w:rsidR="00353DC1" w:rsidRDefault="008D4DDD" w:rsidP="00353DC1">
      <w:pPr>
        <w:snapToGrid w:val="0"/>
        <w:spacing w:line="340" w:lineRule="atLeast"/>
        <w:ind w:firstLineChars="200" w:firstLine="420"/>
        <w:rPr>
          <w:rFonts w:asciiTheme="minorEastAsia" w:eastAsiaTheme="minorEastAsia" w:hAnsiTheme="minorEastAsia"/>
          <w:color w:val="000000" w:themeColor="text1"/>
        </w:rPr>
      </w:pPr>
      <w:r w:rsidRPr="00353DC1">
        <w:rPr>
          <w:rFonts w:asciiTheme="minorEastAsia" w:eastAsiaTheme="minorEastAsia" w:hAnsiTheme="minorEastAsia" w:hint="eastAsia"/>
          <w:color w:val="000000" w:themeColor="text1"/>
        </w:rPr>
        <w:t>1.各市级住建部门负责汇总统计本地区上述信息，并</w:t>
      </w:r>
      <w:r w:rsidR="00D75F8F">
        <w:rPr>
          <w:rFonts w:asciiTheme="minorEastAsia" w:eastAsiaTheme="minorEastAsia" w:hAnsiTheme="minorEastAsia" w:hint="eastAsia"/>
          <w:color w:val="000000" w:themeColor="text1"/>
        </w:rPr>
        <w:t>于</w:t>
      </w:r>
      <w:r w:rsidRPr="00353DC1">
        <w:rPr>
          <w:rFonts w:asciiTheme="minorEastAsia" w:eastAsiaTheme="minorEastAsia" w:hAnsiTheme="minorEastAsia" w:hint="eastAsia"/>
          <w:color w:val="000000" w:themeColor="text1"/>
        </w:rPr>
        <w:t>每月月底前报送本月度数据；</w:t>
      </w:r>
    </w:p>
    <w:p w:rsidR="00353DC1" w:rsidRPr="00D75F8F" w:rsidRDefault="008D4DDD" w:rsidP="00353DC1">
      <w:pPr>
        <w:snapToGrid w:val="0"/>
        <w:spacing w:line="340" w:lineRule="atLeast"/>
        <w:ind w:firstLineChars="200" w:firstLine="422"/>
        <w:rPr>
          <w:rFonts w:asciiTheme="minorEastAsia" w:eastAsiaTheme="minorEastAsia" w:hAnsiTheme="minorEastAsia"/>
          <w:b/>
          <w:color w:val="000000" w:themeColor="text1"/>
        </w:rPr>
      </w:pPr>
      <w:r w:rsidRPr="00D75F8F">
        <w:rPr>
          <w:rFonts w:asciiTheme="minorEastAsia" w:eastAsiaTheme="minorEastAsia" w:hAnsiTheme="minorEastAsia" w:hint="eastAsia"/>
          <w:b/>
          <w:color w:val="000000" w:themeColor="text1"/>
        </w:rPr>
        <w:t>2.对于标注*的隐患问题，各地住建部门与有关部门要严格按照法定责权，压实隐患问题整改责任，逐项制定整改方案，逐项跟踪整改情况，逐项实施问题销号，准确统计相关信息；</w:t>
      </w:r>
    </w:p>
    <w:p w:rsidR="00353DC1" w:rsidRDefault="008D4DDD" w:rsidP="00353DC1">
      <w:pPr>
        <w:snapToGrid w:val="0"/>
        <w:spacing w:line="340" w:lineRule="atLeast"/>
        <w:ind w:firstLineChars="200" w:firstLine="420"/>
        <w:rPr>
          <w:rFonts w:asciiTheme="minorEastAsia" w:eastAsiaTheme="minorEastAsia" w:hAnsiTheme="minorEastAsia"/>
          <w:color w:val="000000" w:themeColor="text1"/>
        </w:rPr>
      </w:pPr>
      <w:r w:rsidRPr="00353DC1">
        <w:rPr>
          <w:rFonts w:asciiTheme="minorEastAsia" w:eastAsiaTheme="minorEastAsia" w:hAnsiTheme="minorEastAsia" w:hint="eastAsia"/>
          <w:color w:val="000000" w:themeColor="text1"/>
        </w:rPr>
        <w:t>3.未建立城市运行管理服务平台的，应将清查数据录入城市综合管理服务平台；</w:t>
      </w:r>
    </w:p>
    <w:p w:rsidR="008D4DDD" w:rsidRPr="00353DC1" w:rsidRDefault="008D4DDD" w:rsidP="00353DC1">
      <w:pPr>
        <w:snapToGrid w:val="0"/>
        <w:spacing w:line="340" w:lineRule="atLeast"/>
        <w:ind w:firstLineChars="200" w:firstLine="420"/>
        <w:rPr>
          <w:rFonts w:asciiTheme="minorEastAsia" w:eastAsiaTheme="minorEastAsia" w:hAnsiTheme="minorEastAsia"/>
          <w:color w:val="000000" w:themeColor="text1"/>
        </w:rPr>
      </w:pPr>
      <w:r w:rsidRPr="00353DC1">
        <w:rPr>
          <w:rFonts w:asciiTheme="minorEastAsia" w:eastAsiaTheme="minorEastAsia" w:hAnsiTheme="minorEastAsia" w:hint="eastAsia"/>
          <w:color w:val="000000" w:themeColor="text1"/>
        </w:rPr>
        <w:t>4.城市信息模型（CIM）基础平台建设有关事宜请咨询住建部科技司，城市运行管理服务平台建设有关事宜请咨询住建部城市管理监管局。</w:t>
      </w:r>
    </w:p>
    <w:p w:rsidR="003569F3" w:rsidRDefault="003569F3" w:rsidP="00353DC1">
      <w:pPr>
        <w:snapToGrid w:val="0"/>
        <w:spacing w:line="340" w:lineRule="atLeast"/>
        <w:rPr>
          <w:rFonts w:asciiTheme="minorEastAsia" w:eastAsiaTheme="minorEastAsia" w:hAnsiTheme="minorEastAsia"/>
          <w:color w:val="000000" w:themeColor="text1"/>
        </w:rPr>
      </w:pPr>
    </w:p>
    <w:p w:rsidR="00992B3B" w:rsidRDefault="00992B3B" w:rsidP="00353DC1">
      <w:pPr>
        <w:snapToGrid w:val="0"/>
        <w:spacing w:line="340" w:lineRule="atLeast"/>
        <w:rPr>
          <w:rFonts w:asciiTheme="minorEastAsia" w:eastAsiaTheme="minorEastAsia" w:hAnsiTheme="minorEastAsia"/>
          <w:color w:val="000000" w:themeColor="text1"/>
        </w:rPr>
      </w:pPr>
    </w:p>
    <w:sectPr w:rsidR="00992B3B" w:rsidSect="00353DC1">
      <w:footerReference w:type="even" r:id="rId6"/>
      <w:footerReference w:type="default" r:id="rId7"/>
      <w:pgSz w:w="11906" w:h="16838" w:code="9"/>
      <w:pgMar w:top="1928" w:right="1531" w:bottom="1758" w:left="1588" w:header="851" w:footer="1503"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804" w:rsidRDefault="006C4804">
      <w:r>
        <w:separator/>
      </w:r>
    </w:p>
  </w:endnote>
  <w:endnote w:type="continuationSeparator" w:id="0">
    <w:p w:rsidR="006C4804" w:rsidRDefault="006C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14" w:rsidRPr="00236A14" w:rsidRDefault="00D75F8F">
    <w:pPr>
      <w:pStyle w:val="a3"/>
      <w:rPr>
        <w:rFonts w:ascii="宋体" w:hAnsi="宋体"/>
        <w:sz w:val="28"/>
        <w:szCs w:val="28"/>
      </w:rPr>
    </w:pPr>
    <w:r w:rsidRPr="00236A14">
      <w:rPr>
        <w:rFonts w:ascii="宋体" w:hAnsi="宋体"/>
        <w:sz w:val="28"/>
        <w:szCs w:val="28"/>
      </w:rPr>
      <w:fldChar w:fldCharType="begin"/>
    </w:r>
    <w:r w:rsidRPr="00236A14">
      <w:rPr>
        <w:rFonts w:ascii="宋体" w:hAnsi="宋体"/>
        <w:sz w:val="28"/>
        <w:szCs w:val="28"/>
      </w:rPr>
      <w:instrText>PAGE   \* MERGEFORMAT</w:instrText>
    </w:r>
    <w:r w:rsidRPr="00236A14">
      <w:rPr>
        <w:rFonts w:ascii="宋体" w:hAnsi="宋体"/>
        <w:sz w:val="28"/>
        <w:szCs w:val="28"/>
      </w:rPr>
      <w:fldChar w:fldCharType="separate"/>
    </w:r>
    <w:r w:rsidR="00FC0158" w:rsidRPr="00FC0158">
      <w:rPr>
        <w:rFonts w:ascii="宋体" w:hAnsi="宋体"/>
        <w:noProof/>
        <w:sz w:val="28"/>
        <w:szCs w:val="28"/>
        <w:lang w:val="zh-CN"/>
      </w:rPr>
      <w:t>-</w:t>
    </w:r>
    <w:r w:rsidR="00FC0158">
      <w:rPr>
        <w:rFonts w:ascii="宋体" w:hAnsi="宋体"/>
        <w:noProof/>
        <w:sz w:val="28"/>
        <w:szCs w:val="28"/>
      </w:rPr>
      <w:t xml:space="preserve"> 8 -</w:t>
    </w:r>
    <w:r w:rsidRPr="00236A14">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14" w:rsidRPr="00236A14" w:rsidRDefault="00D75F8F">
    <w:pPr>
      <w:pStyle w:val="a3"/>
      <w:jc w:val="right"/>
      <w:rPr>
        <w:rFonts w:ascii="宋体" w:hAnsi="宋体"/>
        <w:sz w:val="28"/>
        <w:szCs w:val="28"/>
      </w:rPr>
    </w:pPr>
    <w:r w:rsidRPr="00236A14">
      <w:rPr>
        <w:rFonts w:ascii="宋体" w:hAnsi="宋体"/>
        <w:sz w:val="28"/>
        <w:szCs w:val="28"/>
      </w:rPr>
      <w:fldChar w:fldCharType="begin"/>
    </w:r>
    <w:r w:rsidRPr="00236A14">
      <w:rPr>
        <w:rFonts w:ascii="宋体" w:hAnsi="宋体"/>
        <w:sz w:val="28"/>
        <w:szCs w:val="28"/>
      </w:rPr>
      <w:instrText>PAGE   \* MERGEFORMAT</w:instrText>
    </w:r>
    <w:r w:rsidRPr="00236A14">
      <w:rPr>
        <w:rFonts w:ascii="宋体" w:hAnsi="宋体"/>
        <w:sz w:val="28"/>
        <w:szCs w:val="28"/>
      </w:rPr>
      <w:fldChar w:fldCharType="separate"/>
    </w:r>
    <w:r w:rsidR="00FC0158" w:rsidRPr="00FC0158">
      <w:rPr>
        <w:rFonts w:ascii="宋体" w:hAnsi="宋体"/>
        <w:noProof/>
        <w:sz w:val="28"/>
        <w:szCs w:val="28"/>
        <w:lang w:val="zh-CN"/>
      </w:rPr>
      <w:t>-</w:t>
    </w:r>
    <w:r w:rsidR="00FC0158">
      <w:rPr>
        <w:rFonts w:ascii="宋体" w:hAnsi="宋体"/>
        <w:noProof/>
        <w:sz w:val="28"/>
        <w:szCs w:val="28"/>
      </w:rPr>
      <w:t xml:space="preserve"> 7 -</w:t>
    </w:r>
    <w:r w:rsidRPr="00236A14">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804" w:rsidRDefault="006C4804">
      <w:r>
        <w:separator/>
      </w:r>
    </w:p>
  </w:footnote>
  <w:footnote w:type="continuationSeparator" w:id="0">
    <w:p w:rsidR="006C4804" w:rsidRDefault="006C4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DD"/>
    <w:rsid w:val="00353DC1"/>
    <w:rsid w:val="003569F3"/>
    <w:rsid w:val="004843A8"/>
    <w:rsid w:val="0057292A"/>
    <w:rsid w:val="00575B27"/>
    <w:rsid w:val="006C4804"/>
    <w:rsid w:val="00802D76"/>
    <w:rsid w:val="008D4DDD"/>
    <w:rsid w:val="00992B3B"/>
    <w:rsid w:val="00CE29CC"/>
    <w:rsid w:val="00D2019A"/>
    <w:rsid w:val="00D75F8F"/>
    <w:rsid w:val="00F80E04"/>
    <w:rsid w:val="00FC0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577D3E-C80A-4845-9D4C-2774E4F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6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DDD"/>
    <w:pPr>
      <w:widowControl w:val="0"/>
      <w:spacing w:line="240" w:lineRule="auto"/>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8D4DDD"/>
    <w:pPr>
      <w:tabs>
        <w:tab w:val="center" w:pos="4153"/>
        <w:tab w:val="right" w:pos="8306"/>
      </w:tabs>
      <w:snapToGrid w:val="0"/>
      <w:jc w:val="left"/>
    </w:pPr>
    <w:rPr>
      <w:sz w:val="18"/>
    </w:rPr>
  </w:style>
  <w:style w:type="character" w:customStyle="1" w:styleId="a4">
    <w:name w:val="页脚 字符"/>
    <w:basedOn w:val="a0"/>
    <w:link w:val="a3"/>
    <w:uiPriority w:val="99"/>
    <w:qFormat/>
    <w:rsid w:val="008D4DDD"/>
    <w:rPr>
      <w:rFonts w:ascii="Calibri" w:eastAsia="宋体" w:hAnsi="Calibri" w:cs="Times New Roman"/>
      <w:sz w:val="18"/>
      <w:szCs w:val="24"/>
    </w:rPr>
  </w:style>
  <w:style w:type="character" w:styleId="a5">
    <w:name w:val="Hyperlink"/>
    <w:basedOn w:val="a0"/>
    <w:unhideWhenUsed/>
    <w:rsid w:val="008D4DDD"/>
    <w:rPr>
      <w:color w:val="0563C1" w:themeColor="hyperlink"/>
      <w:u w:val="single"/>
    </w:rPr>
  </w:style>
  <w:style w:type="paragraph" w:styleId="a6">
    <w:name w:val="Balloon Text"/>
    <w:basedOn w:val="a"/>
    <w:link w:val="a7"/>
    <w:uiPriority w:val="99"/>
    <w:semiHidden/>
    <w:unhideWhenUsed/>
    <w:rsid w:val="004843A8"/>
    <w:rPr>
      <w:sz w:val="18"/>
      <w:szCs w:val="18"/>
    </w:rPr>
  </w:style>
  <w:style w:type="character" w:customStyle="1" w:styleId="a7">
    <w:name w:val="批注框文本 字符"/>
    <w:basedOn w:val="a0"/>
    <w:link w:val="a6"/>
    <w:uiPriority w:val="99"/>
    <w:semiHidden/>
    <w:rsid w:val="004843A8"/>
    <w:rPr>
      <w:rFonts w:ascii="Calibri" w:eastAsia="宋体" w:hAnsi="Calibri" w:cs="Times New Roman"/>
      <w:sz w:val="18"/>
      <w:szCs w:val="18"/>
    </w:rPr>
  </w:style>
  <w:style w:type="paragraph" w:styleId="a8">
    <w:name w:val="header"/>
    <w:basedOn w:val="a"/>
    <w:link w:val="a9"/>
    <w:uiPriority w:val="99"/>
    <w:unhideWhenUsed/>
    <w:rsid w:val="0057292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7292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744</Words>
  <Characters>4245</Characters>
  <Application>Microsoft Office Word</Application>
  <DocSecurity>0</DocSecurity>
  <Lines>35</Lines>
  <Paragraphs>9</Paragraphs>
  <ScaleCrop>false</ScaleCrop>
  <Company>Microsoft</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AutoBVT</cp:lastModifiedBy>
  <cp:revision>5</cp:revision>
  <cp:lastPrinted>2020-11-19T00:59:00Z</cp:lastPrinted>
  <dcterms:created xsi:type="dcterms:W3CDTF">2020-11-19T01:50:00Z</dcterms:created>
  <dcterms:modified xsi:type="dcterms:W3CDTF">2020-11-19T03:28:00Z</dcterms:modified>
</cp:coreProperties>
</file>