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1A" w:rsidRDefault="00BC201A" w:rsidP="00BC201A">
      <w:pPr>
        <w:spacing w:line="560" w:lineRule="exact"/>
        <w:rPr>
          <w:rFonts w:ascii="黑体" w:eastAsia="黑体" w:hAnsi="黑体" w:cs="黑体"/>
          <w:sz w:val="32"/>
        </w:rPr>
      </w:pPr>
      <w:r>
        <w:rPr>
          <w:rFonts w:ascii="黑体" w:eastAsia="黑体" w:hAnsi="黑体" w:cs="黑体" w:hint="eastAsia"/>
          <w:sz w:val="32"/>
        </w:rPr>
        <w:t>附件5</w:t>
      </w:r>
    </w:p>
    <w:p w:rsidR="00B852E6" w:rsidRDefault="00BC201A">
      <w:pPr>
        <w:spacing w:line="360" w:lineRule="auto"/>
        <w:jc w:val="center"/>
        <w:rPr>
          <w:bCs/>
          <w:sz w:val="36"/>
          <w:szCs w:val="24"/>
        </w:rPr>
      </w:pPr>
      <w:r w:rsidRPr="008A74AE">
        <w:rPr>
          <w:rFonts w:hint="eastAsia"/>
          <w:bCs/>
          <w:sz w:val="36"/>
          <w:szCs w:val="24"/>
        </w:rPr>
        <w:t>北京市第一次全国自然灾害综合风险普查房屋建筑调查—系统部署</w:t>
      </w:r>
      <w:r w:rsidR="00C47655">
        <w:rPr>
          <w:bCs/>
          <w:sz w:val="36"/>
          <w:szCs w:val="24"/>
        </w:rPr>
        <w:t>坐标转换</w:t>
      </w:r>
      <w:r w:rsidR="00C47655">
        <w:rPr>
          <w:rFonts w:hint="eastAsia"/>
          <w:bCs/>
          <w:sz w:val="36"/>
          <w:szCs w:val="24"/>
        </w:rPr>
        <w:t>项目</w:t>
      </w:r>
    </w:p>
    <w:p w:rsidR="00B852E6" w:rsidRDefault="00C47655">
      <w:pPr>
        <w:spacing w:line="360" w:lineRule="auto"/>
        <w:jc w:val="center"/>
        <w:rPr>
          <w:bCs/>
          <w:sz w:val="36"/>
          <w:szCs w:val="24"/>
        </w:rPr>
      </w:pPr>
      <w:r>
        <w:rPr>
          <w:bCs/>
          <w:sz w:val="36"/>
          <w:szCs w:val="24"/>
        </w:rPr>
        <w:t>技术服务合同</w:t>
      </w:r>
    </w:p>
    <w:p w:rsidR="00B852E6" w:rsidRDefault="00B852E6">
      <w:pPr>
        <w:spacing w:line="360" w:lineRule="auto"/>
        <w:ind w:left="1" w:firstLineChars="176" w:firstLine="422"/>
        <w:rPr>
          <w:bCs/>
          <w:sz w:val="24"/>
        </w:rPr>
      </w:pPr>
    </w:p>
    <w:p w:rsidR="00B852E6" w:rsidRDefault="00C47655">
      <w:pPr>
        <w:spacing w:line="360" w:lineRule="auto"/>
        <w:ind w:left="1" w:firstLineChars="176" w:firstLine="422"/>
        <w:rPr>
          <w:bCs/>
          <w:sz w:val="24"/>
          <w:szCs w:val="24"/>
        </w:rPr>
      </w:pPr>
      <w:r>
        <w:rPr>
          <w:bCs/>
          <w:sz w:val="24"/>
          <w:szCs w:val="24"/>
        </w:rPr>
        <w:t>委托方（甲方）：北京市</w:t>
      </w:r>
      <w:r>
        <w:rPr>
          <w:rFonts w:hint="eastAsia"/>
          <w:bCs/>
          <w:sz w:val="24"/>
          <w:szCs w:val="24"/>
        </w:rPr>
        <w:t>住房和城乡建设信息中心</w:t>
      </w:r>
    </w:p>
    <w:p w:rsidR="00B852E6" w:rsidRDefault="00C47655">
      <w:pPr>
        <w:spacing w:line="360" w:lineRule="auto"/>
        <w:ind w:firstLineChars="176" w:firstLine="422"/>
        <w:rPr>
          <w:bCs/>
          <w:sz w:val="24"/>
          <w:szCs w:val="24"/>
        </w:rPr>
      </w:pPr>
      <w:r>
        <w:rPr>
          <w:bCs/>
          <w:sz w:val="24"/>
          <w:szCs w:val="24"/>
        </w:rPr>
        <w:t>受托方（乙方）：</w:t>
      </w:r>
    </w:p>
    <w:p w:rsidR="00B852E6" w:rsidRDefault="00B852E6">
      <w:pPr>
        <w:spacing w:line="360" w:lineRule="auto"/>
        <w:ind w:firstLine="570"/>
        <w:rPr>
          <w:bCs/>
          <w:sz w:val="24"/>
          <w:szCs w:val="24"/>
        </w:rPr>
      </w:pPr>
    </w:p>
    <w:p w:rsidR="00B852E6" w:rsidRDefault="00C47655">
      <w:pPr>
        <w:spacing w:line="360" w:lineRule="auto"/>
        <w:ind w:firstLineChars="200" w:firstLine="480"/>
        <w:rPr>
          <w:bCs/>
          <w:sz w:val="24"/>
        </w:rPr>
      </w:pPr>
      <w:r>
        <w:rPr>
          <w:bCs/>
          <w:sz w:val="24"/>
          <w:szCs w:val="24"/>
        </w:rPr>
        <w:t>北京市</w:t>
      </w:r>
      <w:r>
        <w:rPr>
          <w:rFonts w:hint="eastAsia"/>
          <w:bCs/>
          <w:sz w:val="24"/>
          <w:szCs w:val="24"/>
        </w:rPr>
        <w:t>住房和城乡建设信息中心</w:t>
      </w:r>
      <w:r>
        <w:rPr>
          <w:bCs/>
          <w:sz w:val="24"/>
        </w:rPr>
        <w:t>（以下简称甲方）委托（以下简称乙方）就专项技术服务，并支付相应的技术服务报酬。合同双方经过平等协商，在真实、充分地表达各自意愿的基础上，根据《中华人民共和国</w:t>
      </w:r>
      <w:r>
        <w:rPr>
          <w:rFonts w:hint="eastAsia"/>
          <w:bCs/>
          <w:sz w:val="24"/>
        </w:rPr>
        <w:t>民法典</w:t>
      </w:r>
      <w:r>
        <w:rPr>
          <w:bCs/>
          <w:sz w:val="24"/>
        </w:rPr>
        <w:t>》的规定，签订以下合同条款：</w:t>
      </w:r>
    </w:p>
    <w:p w:rsidR="00B852E6" w:rsidRDefault="00C47655" w:rsidP="006B7D5C">
      <w:pPr>
        <w:pStyle w:val="2"/>
        <w:numPr>
          <w:ilvl w:val="255"/>
          <w:numId w:val="0"/>
        </w:numPr>
        <w:autoSpaceDE w:val="0"/>
        <w:autoSpaceDN w:val="0"/>
        <w:adjustRightInd w:val="0"/>
        <w:spacing w:before="0" w:after="0" w:line="360" w:lineRule="auto"/>
        <w:jc w:val="left"/>
        <w:rPr>
          <w:rFonts w:ascii="Times New Roman" w:hAnsi="Times New Roman"/>
          <w:sz w:val="24"/>
          <w:szCs w:val="24"/>
        </w:rPr>
      </w:pPr>
      <w:r>
        <w:rPr>
          <w:rFonts w:ascii="Times New Roman" w:hAnsi="Times New Roman" w:hint="eastAsia"/>
          <w:sz w:val="24"/>
          <w:szCs w:val="24"/>
        </w:rPr>
        <w:t>第一条</w:t>
      </w:r>
      <w:r>
        <w:rPr>
          <w:rFonts w:ascii="Times New Roman" w:hAnsi="Times New Roman"/>
          <w:sz w:val="24"/>
          <w:szCs w:val="24"/>
        </w:rPr>
        <w:t>工作范围</w:t>
      </w:r>
    </w:p>
    <w:p w:rsidR="00B852E6" w:rsidRDefault="00C47655">
      <w:pPr>
        <w:pStyle w:val="a3"/>
        <w:spacing w:line="360" w:lineRule="auto"/>
        <w:ind w:firstLine="480"/>
      </w:pPr>
      <w:r>
        <w:rPr>
          <w:sz w:val="24"/>
        </w:rPr>
        <w:t>工作范围涵盖北京市全市域，包括东城、西城、朝阳、丰台、石景山、海淀、门头沟、房山、通州、顺义、昌平、大兴、怀柔、平谷、密云、延庆</w:t>
      </w:r>
      <w:r>
        <w:rPr>
          <w:sz w:val="24"/>
        </w:rPr>
        <w:t>16</w:t>
      </w:r>
      <w:r>
        <w:rPr>
          <w:sz w:val="24"/>
        </w:rPr>
        <w:t>个区，约</w:t>
      </w:r>
      <w:r>
        <w:rPr>
          <w:sz w:val="24"/>
        </w:rPr>
        <w:t>1.64</w:t>
      </w:r>
      <w:r>
        <w:rPr>
          <w:sz w:val="24"/>
        </w:rPr>
        <w:t>万平方公里。</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第二</w:t>
      </w:r>
      <w:r>
        <w:rPr>
          <w:rFonts w:ascii="Times New Roman" w:hAnsi="Times New Roman" w:hint="eastAsia"/>
          <w:sz w:val="24"/>
          <w:szCs w:val="24"/>
        </w:rPr>
        <w:t>条</w:t>
      </w:r>
      <w:r>
        <w:rPr>
          <w:rFonts w:ascii="Times New Roman" w:hAnsi="Times New Roman"/>
          <w:sz w:val="24"/>
          <w:szCs w:val="24"/>
        </w:rPr>
        <w:t>工作任务</w:t>
      </w:r>
    </w:p>
    <w:p w:rsidR="00B852E6" w:rsidRDefault="00C47655">
      <w:pPr>
        <w:spacing w:line="360" w:lineRule="auto"/>
        <w:ind w:firstLineChars="200" w:firstLine="480"/>
        <w:rPr>
          <w:sz w:val="24"/>
        </w:rPr>
      </w:pPr>
      <w:r>
        <w:rPr>
          <w:sz w:val="24"/>
        </w:rPr>
        <w:t>根据</w:t>
      </w:r>
      <w:r w:rsidR="00BC201A" w:rsidRPr="00BC201A">
        <w:rPr>
          <w:rFonts w:hint="eastAsia"/>
          <w:sz w:val="24"/>
        </w:rPr>
        <w:t>北京市第一次全国自然灾害综合风险普查房屋建筑调查—系统部署</w:t>
      </w:r>
      <w:r>
        <w:rPr>
          <w:sz w:val="24"/>
        </w:rPr>
        <w:t>的</w:t>
      </w:r>
      <w:r w:rsidR="00BC201A">
        <w:rPr>
          <w:rFonts w:hint="eastAsia"/>
          <w:sz w:val="24"/>
        </w:rPr>
        <w:t>项目</w:t>
      </w:r>
      <w:r>
        <w:rPr>
          <w:sz w:val="24"/>
        </w:rPr>
        <w:t>需要，</w:t>
      </w:r>
      <w:r>
        <w:rPr>
          <w:rFonts w:hint="eastAsia"/>
          <w:sz w:val="24"/>
        </w:rPr>
        <w:t>完成</w:t>
      </w:r>
      <w:r>
        <w:rPr>
          <w:sz w:val="24"/>
        </w:rPr>
        <w:t>北京市</w:t>
      </w:r>
      <w:r>
        <w:rPr>
          <w:rFonts w:hint="eastAsia"/>
          <w:sz w:val="24"/>
        </w:rPr>
        <w:t>全市域地方坐标系矢量数据统一转换为天地图公众版坐标系（国家</w:t>
      </w:r>
      <w:r>
        <w:rPr>
          <w:rFonts w:hint="eastAsia"/>
          <w:sz w:val="24"/>
        </w:rPr>
        <w:t>CGCS2000</w:t>
      </w:r>
      <w:r>
        <w:rPr>
          <w:rFonts w:hint="eastAsia"/>
          <w:sz w:val="24"/>
        </w:rPr>
        <w:t>地理坐标系（</w:t>
      </w:r>
      <w:r>
        <w:rPr>
          <w:rFonts w:hint="eastAsia"/>
          <w:sz w:val="24"/>
        </w:rPr>
        <w:t>EPSG:4490</w:t>
      </w:r>
      <w:r>
        <w:rPr>
          <w:rFonts w:hint="eastAsia"/>
          <w:sz w:val="24"/>
        </w:rPr>
        <w:t>）</w:t>
      </w:r>
      <w:r>
        <w:rPr>
          <w:sz w:val="24"/>
        </w:rPr>
        <w:t>。</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hint="eastAsia"/>
          <w:sz w:val="24"/>
          <w:szCs w:val="24"/>
        </w:rPr>
        <w:t>第三条</w:t>
      </w:r>
      <w:r>
        <w:rPr>
          <w:rFonts w:ascii="Times New Roman" w:hAnsi="Times New Roman"/>
          <w:sz w:val="24"/>
          <w:szCs w:val="24"/>
        </w:rPr>
        <w:t>技术要求</w:t>
      </w:r>
    </w:p>
    <w:p w:rsidR="00B852E6" w:rsidRDefault="00C47655">
      <w:pPr>
        <w:spacing w:line="360" w:lineRule="auto"/>
        <w:rPr>
          <w:rFonts w:ascii="宋体" w:hAnsi="宋体"/>
          <w:sz w:val="24"/>
          <w:szCs w:val="24"/>
        </w:rPr>
      </w:pPr>
      <w:r>
        <w:rPr>
          <w:rFonts w:ascii="宋体" w:hAnsi="宋体" w:hint="eastAsia"/>
          <w:sz w:val="24"/>
          <w:szCs w:val="24"/>
        </w:rPr>
        <w:t>1、</w:t>
      </w:r>
      <w:r>
        <w:rPr>
          <w:rFonts w:ascii="宋体" w:hAnsi="宋体"/>
          <w:sz w:val="24"/>
          <w:szCs w:val="24"/>
        </w:rPr>
        <w:t>平面坐标系统</w:t>
      </w:r>
    </w:p>
    <w:p w:rsidR="00B852E6" w:rsidRDefault="00C47655">
      <w:pPr>
        <w:spacing w:line="360" w:lineRule="auto"/>
        <w:ind w:firstLineChars="200" w:firstLine="480"/>
        <w:rPr>
          <w:rFonts w:ascii="宋体" w:hAnsi="宋体"/>
          <w:sz w:val="24"/>
          <w:szCs w:val="24"/>
        </w:rPr>
      </w:pPr>
      <w:r>
        <w:rPr>
          <w:rFonts w:ascii="宋体" w:hAnsi="宋体"/>
          <w:sz w:val="24"/>
          <w:szCs w:val="24"/>
        </w:rPr>
        <w:t>大地基准：采用“2000国家大地坐标系”。</w:t>
      </w:r>
    </w:p>
    <w:p w:rsidR="00B852E6" w:rsidRDefault="00C47655">
      <w:pPr>
        <w:spacing w:line="360" w:lineRule="auto"/>
        <w:rPr>
          <w:rFonts w:ascii="宋体" w:hAnsi="宋体"/>
          <w:sz w:val="24"/>
          <w:szCs w:val="24"/>
        </w:rPr>
      </w:pPr>
      <w:r>
        <w:rPr>
          <w:rFonts w:ascii="宋体" w:hAnsi="宋体" w:hint="eastAsia"/>
          <w:sz w:val="24"/>
          <w:szCs w:val="24"/>
        </w:rPr>
        <w:t>2、</w:t>
      </w:r>
      <w:r>
        <w:rPr>
          <w:rFonts w:ascii="宋体" w:hAnsi="宋体"/>
          <w:sz w:val="24"/>
          <w:szCs w:val="24"/>
        </w:rPr>
        <w:t>高程系统</w:t>
      </w:r>
    </w:p>
    <w:p w:rsidR="00B852E6" w:rsidRDefault="00C47655">
      <w:pPr>
        <w:spacing w:line="360" w:lineRule="auto"/>
        <w:ind w:firstLineChars="200" w:firstLine="480"/>
        <w:rPr>
          <w:rFonts w:ascii="宋体" w:hAnsi="宋体"/>
          <w:sz w:val="24"/>
          <w:szCs w:val="24"/>
        </w:rPr>
      </w:pPr>
      <w:r>
        <w:rPr>
          <w:rFonts w:ascii="宋体" w:hAnsi="宋体"/>
          <w:sz w:val="24"/>
          <w:szCs w:val="24"/>
        </w:rPr>
        <w:t>高程基准：采用“1985国家高程基准”。</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w:t>
      </w:r>
      <w:r>
        <w:rPr>
          <w:rFonts w:ascii="Times New Roman" w:hAnsi="Times New Roman" w:hint="eastAsia"/>
          <w:sz w:val="24"/>
          <w:szCs w:val="24"/>
        </w:rPr>
        <w:t>四条</w:t>
      </w:r>
      <w:r>
        <w:rPr>
          <w:rFonts w:ascii="Times New Roman" w:hAnsi="Times New Roman"/>
          <w:sz w:val="24"/>
          <w:szCs w:val="24"/>
        </w:rPr>
        <w:t>服务周期</w:t>
      </w:r>
    </w:p>
    <w:p w:rsidR="00B852E6" w:rsidRPr="00BC201A" w:rsidRDefault="00C47655">
      <w:pPr>
        <w:spacing w:line="360" w:lineRule="auto"/>
        <w:ind w:firstLineChars="200" w:firstLine="480"/>
        <w:rPr>
          <w:sz w:val="24"/>
        </w:rPr>
      </w:pPr>
      <w:r>
        <w:rPr>
          <w:sz w:val="24"/>
        </w:rPr>
        <w:t>合同签订之日起至</w:t>
      </w:r>
      <w:r>
        <w:rPr>
          <w:sz w:val="24"/>
        </w:rPr>
        <w:t>2021</w:t>
      </w:r>
      <w:r>
        <w:rPr>
          <w:sz w:val="24"/>
        </w:rPr>
        <w:t>年</w:t>
      </w:r>
      <w:r w:rsidR="00BC201A">
        <w:rPr>
          <w:rFonts w:hint="eastAsia"/>
          <w:sz w:val="24"/>
        </w:rPr>
        <w:t>5</w:t>
      </w:r>
      <w:r>
        <w:rPr>
          <w:rFonts w:hint="eastAsia"/>
          <w:sz w:val="24"/>
        </w:rPr>
        <w:t>月</w:t>
      </w:r>
      <w:r w:rsidR="00BC201A">
        <w:rPr>
          <w:rFonts w:hint="eastAsia"/>
          <w:sz w:val="24"/>
        </w:rPr>
        <w:t>31</w:t>
      </w:r>
      <w:r>
        <w:rPr>
          <w:rFonts w:hint="eastAsia"/>
          <w:sz w:val="24"/>
        </w:rPr>
        <w:t>日</w:t>
      </w:r>
      <w:r>
        <w:rPr>
          <w:sz w:val="24"/>
        </w:rPr>
        <w:t>。</w:t>
      </w:r>
      <w:r>
        <w:rPr>
          <w:rFonts w:hint="eastAsia"/>
          <w:sz w:val="24"/>
        </w:rPr>
        <w:t>乙方应在</w:t>
      </w:r>
      <w:r>
        <w:rPr>
          <w:rFonts w:hint="eastAsia"/>
          <w:sz w:val="24"/>
        </w:rPr>
        <w:t>2021</w:t>
      </w:r>
      <w:r>
        <w:rPr>
          <w:rFonts w:hint="eastAsia"/>
          <w:sz w:val="24"/>
        </w:rPr>
        <w:t>年</w:t>
      </w:r>
      <w:r w:rsidR="00BC201A">
        <w:rPr>
          <w:rFonts w:hint="eastAsia"/>
          <w:sz w:val="24"/>
        </w:rPr>
        <w:t>5</w:t>
      </w:r>
      <w:r>
        <w:rPr>
          <w:rFonts w:hint="eastAsia"/>
          <w:sz w:val="24"/>
        </w:rPr>
        <w:t>月</w:t>
      </w:r>
      <w:r w:rsidR="00BC201A">
        <w:rPr>
          <w:rFonts w:hint="eastAsia"/>
          <w:sz w:val="24"/>
        </w:rPr>
        <w:t>31</w:t>
      </w:r>
      <w:r>
        <w:rPr>
          <w:rFonts w:hint="eastAsia"/>
          <w:sz w:val="24"/>
        </w:rPr>
        <w:t>日前完成所有工作并通过甲方或相关政府部门的验收。</w:t>
      </w:r>
    </w:p>
    <w:p w:rsidR="00B852E6" w:rsidRDefault="00C47655">
      <w:pPr>
        <w:pStyle w:val="a3"/>
        <w:spacing w:line="360" w:lineRule="auto"/>
        <w:ind w:firstLine="480"/>
        <w:rPr>
          <w:sz w:val="24"/>
        </w:rPr>
      </w:pPr>
      <w:r>
        <w:rPr>
          <w:sz w:val="24"/>
        </w:rPr>
        <w:lastRenderedPageBreak/>
        <w:t>按照国家和北京市</w:t>
      </w:r>
      <w:r>
        <w:rPr>
          <w:rFonts w:hint="eastAsia"/>
          <w:sz w:val="24"/>
        </w:rPr>
        <w:t>相关主管部门</w:t>
      </w:r>
      <w:r>
        <w:rPr>
          <w:sz w:val="24"/>
        </w:rPr>
        <w:t>的具体进度要求提交相关成果。</w:t>
      </w:r>
    </w:p>
    <w:p w:rsidR="00B852E6" w:rsidRDefault="00C47655">
      <w:pPr>
        <w:pStyle w:val="a3"/>
        <w:spacing w:line="360" w:lineRule="auto"/>
        <w:ind w:firstLine="480"/>
        <w:rPr>
          <w:sz w:val="24"/>
        </w:rPr>
      </w:pPr>
      <w:r>
        <w:rPr>
          <w:sz w:val="24"/>
        </w:rPr>
        <w:t>整体项目终验通过后，由</w:t>
      </w:r>
      <w:r>
        <w:rPr>
          <w:rFonts w:hint="eastAsia"/>
          <w:sz w:val="24"/>
        </w:rPr>
        <w:t>乙方提供</w:t>
      </w:r>
      <w:r>
        <w:rPr>
          <w:sz w:val="24"/>
        </w:rPr>
        <w:t>12</w:t>
      </w:r>
      <w:r>
        <w:rPr>
          <w:sz w:val="24"/>
        </w:rPr>
        <w:t>个月免费维护</w:t>
      </w:r>
      <w:r>
        <w:rPr>
          <w:rFonts w:hint="eastAsia"/>
          <w:sz w:val="24"/>
        </w:rPr>
        <w:t>。</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w:t>
      </w:r>
      <w:r>
        <w:rPr>
          <w:rFonts w:ascii="Times New Roman" w:hAnsi="Times New Roman" w:hint="eastAsia"/>
          <w:sz w:val="24"/>
          <w:szCs w:val="24"/>
        </w:rPr>
        <w:t>五条</w:t>
      </w:r>
      <w:r>
        <w:rPr>
          <w:rFonts w:ascii="Times New Roman" w:hAnsi="Times New Roman"/>
          <w:sz w:val="24"/>
          <w:szCs w:val="24"/>
        </w:rPr>
        <w:t>成果提交</w:t>
      </w:r>
    </w:p>
    <w:p w:rsidR="00B852E6" w:rsidRDefault="00C47655">
      <w:pPr>
        <w:spacing w:line="360" w:lineRule="auto"/>
        <w:ind w:firstLine="420"/>
        <w:rPr>
          <w:sz w:val="24"/>
        </w:rPr>
      </w:pPr>
      <w:r>
        <w:rPr>
          <w:sz w:val="24"/>
        </w:rPr>
        <w:t>甲方委托乙方完成本项目工作，主要提交如下成果：</w:t>
      </w:r>
    </w:p>
    <w:p w:rsidR="00B852E6" w:rsidRDefault="00C47655">
      <w:pPr>
        <w:spacing w:line="360" w:lineRule="auto"/>
        <w:ind w:firstLineChars="200" w:firstLine="480"/>
        <w:rPr>
          <w:sz w:val="24"/>
        </w:rPr>
      </w:pPr>
      <w:r>
        <w:rPr>
          <w:rFonts w:hint="eastAsia"/>
          <w:sz w:val="24"/>
        </w:rPr>
        <w:t>矢量数据</w:t>
      </w:r>
      <w:r>
        <w:rPr>
          <w:sz w:val="24"/>
        </w:rPr>
        <w:t>文件（</w:t>
      </w:r>
      <w:r>
        <w:rPr>
          <w:rFonts w:hint="eastAsia"/>
          <w:sz w:val="24"/>
        </w:rPr>
        <w:t>SHP</w:t>
      </w:r>
      <w:r>
        <w:rPr>
          <w:rFonts w:hint="eastAsia"/>
          <w:sz w:val="24"/>
        </w:rPr>
        <w:t>、</w:t>
      </w:r>
      <w:r>
        <w:rPr>
          <w:rFonts w:hint="eastAsia"/>
          <w:sz w:val="24"/>
        </w:rPr>
        <w:t>MDB</w:t>
      </w:r>
      <w:r>
        <w:rPr>
          <w:rFonts w:hint="eastAsia"/>
          <w:sz w:val="24"/>
        </w:rPr>
        <w:t>、</w:t>
      </w:r>
      <w:r>
        <w:rPr>
          <w:rFonts w:hint="eastAsia"/>
          <w:sz w:val="24"/>
        </w:rPr>
        <w:t>GDB</w:t>
      </w:r>
      <w:r>
        <w:rPr>
          <w:sz w:val="24"/>
        </w:rPr>
        <w:t>格式）</w:t>
      </w:r>
      <w:r>
        <w:rPr>
          <w:rFonts w:hint="eastAsia"/>
          <w:sz w:val="24"/>
        </w:rPr>
        <w:t>。</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w:t>
      </w:r>
      <w:r>
        <w:rPr>
          <w:rFonts w:ascii="Times New Roman" w:hAnsi="Times New Roman" w:hint="eastAsia"/>
          <w:sz w:val="24"/>
          <w:szCs w:val="24"/>
        </w:rPr>
        <w:t>六条</w:t>
      </w:r>
      <w:r>
        <w:rPr>
          <w:rFonts w:ascii="Times New Roman" w:hAnsi="Times New Roman"/>
          <w:sz w:val="24"/>
          <w:szCs w:val="24"/>
        </w:rPr>
        <w:t>双方义务</w:t>
      </w:r>
    </w:p>
    <w:p w:rsidR="00B852E6" w:rsidRDefault="00C47655">
      <w:pPr>
        <w:spacing w:line="360" w:lineRule="auto"/>
        <w:ind w:firstLineChars="200" w:firstLine="480"/>
        <w:rPr>
          <w:bCs/>
          <w:sz w:val="24"/>
        </w:rPr>
      </w:pPr>
      <w:r>
        <w:rPr>
          <w:bCs/>
          <w:sz w:val="24"/>
        </w:rPr>
        <w:t>1.</w:t>
      </w:r>
      <w:r>
        <w:rPr>
          <w:bCs/>
          <w:sz w:val="24"/>
        </w:rPr>
        <w:t>甲方的义务</w:t>
      </w:r>
    </w:p>
    <w:p w:rsidR="00B852E6" w:rsidRDefault="00C47655">
      <w:pPr>
        <w:spacing w:line="360" w:lineRule="auto"/>
        <w:ind w:firstLineChars="200" w:firstLine="480"/>
        <w:rPr>
          <w:bCs/>
          <w:sz w:val="24"/>
        </w:rPr>
      </w:pPr>
      <w:r>
        <w:rPr>
          <w:bCs/>
          <w:sz w:val="24"/>
        </w:rPr>
        <w:t>（</w:t>
      </w:r>
      <w:r>
        <w:rPr>
          <w:bCs/>
          <w:sz w:val="24"/>
        </w:rPr>
        <w:t>1</w:t>
      </w:r>
      <w:r>
        <w:rPr>
          <w:bCs/>
          <w:sz w:val="24"/>
        </w:rPr>
        <w:t>）自本合同签订之日起，在项目各环节向乙方提供有关资料和提出技术要求。</w:t>
      </w:r>
    </w:p>
    <w:p w:rsidR="00B852E6" w:rsidRDefault="00C47655">
      <w:pPr>
        <w:spacing w:line="360" w:lineRule="auto"/>
        <w:ind w:firstLineChars="200" w:firstLine="480"/>
        <w:rPr>
          <w:bCs/>
          <w:sz w:val="24"/>
        </w:rPr>
      </w:pPr>
      <w:r>
        <w:rPr>
          <w:bCs/>
          <w:sz w:val="24"/>
        </w:rPr>
        <w:t>（</w:t>
      </w:r>
      <w:r>
        <w:rPr>
          <w:bCs/>
          <w:sz w:val="24"/>
        </w:rPr>
        <w:t>2</w:t>
      </w:r>
      <w:r>
        <w:rPr>
          <w:bCs/>
          <w:sz w:val="24"/>
        </w:rPr>
        <w:t>）甲方变更委托项目内容，或对所提供的资料进行修改时，应及时告知乙方，双方可视具体情况另行协商签订补充合同，重新明确有关条款。</w:t>
      </w:r>
    </w:p>
    <w:p w:rsidR="00B852E6" w:rsidRDefault="00C47655">
      <w:pPr>
        <w:spacing w:line="360" w:lineRule="auto"/>
        <w:ind w:firstLineChars="200" w:firstLine="480"/>
        <w:rPr>
          <w:bCs/>
          <w:sz w:val="24"/>
        </w:rPr>
      </w:pPr>
      <w:r>
        <w:rPr>
          <w:bCs/>
          <w:sz w:val="24"/>
        </w:rPr>
        <w:t>（</w:t>
      </w:r>
      <w:r>
        <w:rPr>
          <w:bCs/>
          <w:sz w:val="24"/>
        </w:rPr>
        <w:t>3</w:t>
      </w:r>
      <w:r>
        <w:rPr>
          <w:bCs/>
          <w:sz w:val="24"/>
        </w:rPr>
        <w:t>）应当积极协调为乙方的作业队伍顺利进入现场工作提供便利条件。</w:t>
      </w:r>
    </w:p>
    <w:p w:rsidR="00B852E6" w:rsidRDefault="00C47655">
      <w:pPr>
        <w:spacing w:line="360" w:lineRule="auto"/>
        <w:ind w:firstLineChars="200" w:firstLine="480"/>
        <w:rPr>
          <w:bCs/>
          <w:sz w:val="24"/>
        </w:rPr>
      </w:pPr>
      <w:r>
        <w:rPr>
          <w:bCs/>
          <w:sz w:val="24"/>
        </w:rPr>
        <w:t>（</w:t>
      </w:r>
      <w:r>
        <w:rPr>
          <w:bCs/>
          <w:sz w:val="24"/>
        </w:rPr>
        <w:t>4</w:t>
      </w:r>
      <w:r>
        <w:rPr>
          <w:bCs/>
          <w:sz w:val="24"/>
        </w:rPr>
        <w:t>）甲方保证项目款按时到位，以保证项目的顺利进行。</w:t>
      </w:r>
    </w:p>
    <w:p w:rsidR="00B852E6" w:rsidRDefault="00C47655">
      <w:pPr>
        <w:spacing w:line="360" w:lineRule="auto"/>
        <w:ind w:firstLineChars="200" w:firstLine="480"/>
        <w:rPr>
          <w:bCs/>
          <w:sz w:val="24"/>
        </w:rPr>
      </w:pPr>
      <w:r>
        <w:rPr>
          <w:bCs/>
          <w:sz w:val="24"/>
        </w:rPr>
        <w:t>2.</w:t>
      </w:r>
      <w:r>
        <w:rPr>
          <w:bCs/>
          <w:sz w:val="24"/>
        </w:rPr>
        <w:t>乙方的义务</w:t>
      </w:r>
    </w:p>
    <w:p w:rsidR="00B852E6" w:rsidRDefault="00C47655">
      <w:pPr>
        <w:spacing w:line="360" w:lineRule="auto"/>
        <w:ind w:firstLineChars="200" w:firstLine="480"/>
        <w:rPr>
          <w:bCs/>
          <w:sz w:val="24"/>
        </w:rPr>
      </w:pPr>
      <w:r>
        <w:rPr>
          <w:bCs/>
          <w:sz w:val="24"/>
        </w:rPr>
        <w:t>（</w:t>
      </w:r>
      <w:r>
        <w:rPr>
          <w:bCs/>
          <w:sz w:val="24"/>
        </w:rPr>
        <w:t>1</w:t>
      </w:r>
      <w:r>
        <w:rPr>
          <w:bCs/>
          <w:sz w:val="24"/>
        </w:rPr>
        <w:t>）收到甲方的有关材料和技术要求后，根据甲方的有关资料和本合同的技术要求在规定时间内完成相关工作。</w:t>
      </w:r>
    </w:p>
    <w:p w:rsidR="00B852E6" w:rsidRDefault="00C47655">
      <w:pPr>
        <w:spacing w:line="360" w:lineRule="auto"/>
        <w:ind w:firstLineChars="200" w:firstLine="480"/>
        <w:rPr>
          <w:bCs/>
          <w:sz w:val="24"/>
        </w:rPr>
      </w:pPr>
      <w:r>
        <w:rPr>
          <w:bCs/>
          <w:sz w:val="24"/>
        </w:rPr>
        <w:t>（</w:t>
      </w:r>
      <w:r>
        <w:rPr>
          <w:bCs/>
          <w:sz w:val="24"/>
        </w:rPr>
        <w:t>2</w:t>
      </w:r>
      <w:r>
        <w:rPr>
          <w:bCs/>
          <w:sz w:val="24"/>
        </w:rPr>
        <w:t>）按甲方的需求组织作业队伍开展工作，并保持工作人员的稳定。如需更换人员需提前一周提出申请由甲方同意。</w:t>
      </w:r>
    </w:p>
    <w:p w:rsidR="00B852E6" w:rsidRDefault="00C47655">
      <w:pPr>
        <w:spacing w:line="360" w:lineRule="auto"/>
        <w:ind w:firstLineChars="200" w:firstLine="480"/>
        <w:rPr>
          <w:bCs/>
          <w:sz w:val="24"/>
        </w:rPr>
      </w:pPr>
      <w:r>
        <w:rPr>
          <w:bCs/>
          <w:sz w:val="24"/>
        </w:rPr>
        <w:t>（</w:t>
      </w:r>
      <w:r>
        <w:rPr>
          <w:bCs/>
          <w:sz w:val="24"/>
        </w:rPr>
        <w:t>3</w:t>
      </w:r>
      <w:r>
        <w:rPr>
          <w:bCs/>
          <w:sz w:val="24"/>
        </w:rPr>
        <w:t>）乙方需根据合同及相关技术要求确保项目如期完成。</w:t>
      </w:r>
    </w:p>
    <w:p w:rsidR="00B852E6" w:rsidRDefault="00C4765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乙方保证具有签订与履行本合同的能力和具备相应资质，保证承办的工作人员具有履行本合同义务的相应能力和资质，保证提供的服务及工作成果真实、合法且不侵犯任何第三方的知识产权等合法权益，否则视为乙方的工作成果不合格，且由乙方承担相关的侵权赔偿等责任。</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w:t>
      </w:r>
      <w:r>
        <w:rPr>
          <w:rFonts w:ascii="Times New Roman" w:hAnsi="Times New Roman" w:hint="eastAsia"/>
          <w:sz w:val="24"/>
          <w:szCs w:val="24"/>
        </w:rPr>
        <w:t>七条</w:t>
      </w:r>
      <w:r>
        <w:rPr>
          <w:rFonts w:ascii="Times New Roman" w:hAnsi="Times New Roman"/>
          <w:sz w:val="24"/>
          <w:szCs w:val="24"/>
        </w:rPr>
        <w:t>验收标准和方式</w:t>
      </w:r>
    </w:p>
    <w:p w:rsidR="00B852E6" w:rsidRDefault="00C47655">
      <w:pPr>
        <w:spacing w:line="360" w:lineRule="auto"/>
        <w:ind w:firstLine="480"/>
        <w:rPr>
          <w:sz w:val="24"/>
          <w:szCs w:val="24"/>
        </w:rPr>
      </w:pPr>
      <w:r>
        <w:rPr>
          <w:rFonts w:hint="eastAsia"/>
          <w:sz w:val="24"/>
        </w:rPr>
        <w:t>坐标转换成果</w:t>
      </w:r>
      <w:r>
        <w:rPr>
          <w:sz w:val="24"/>
        </w:rPr>
        <w:t>执行</w:t>
      </w:r>
      <w:r>
        <w:rPr>
          <w:sz w:val="24"/>
          <w:szCs w:val="24"/>
        </w:rPr>
        <w:t>国家质量标准和相关技术要求，满足北京市三次</w:t>
      </w:r>
      <w:r>
        <w:rPr>
          <w:rFonts w:hint="eastAsia"/>
          <w:sz w:val="24"/>
          <w:szCs w:val="24"/>
        </w:rPr>
        <w:t>国土</w:t>
      </w:r>
      <w:r>
        <w:rPr>
          <w:sz w:val="24"/>
          <w:szCs w:val="24"/>
        </w:rPr>
        <w:t>调查的相关技术指标，通过国家质量检查、验收</w:t>
      </w:r>
      <w:r>
        <w:rPr>
          <w:rFonts w:hint="eastAsia"/>
          <w:sz w:val="24"/>
          <w:szCs w:val="24"/>
        </w:rPr>
        <w:t>。</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w:t>
      </w:r>
      <w:r>
        <w:rPr>
          <w:rFonts w:ascii="Times New Roman" w:hAnsi="Times New Roman" w:hint="eastAsia"/>
          <w:sz w:val="24"/>
          <w:szCs w:val="24"/>
        </w:rPr>
        <w:t>八</w:t>
      </w:r>
      <w:r>
        <w:rPr>
          <w:rFonts w:ascii="Times New Roman" w:hAnsi="Times New Roman"/>
          <w:sz w:val="24"/>
          <w:szCs w:val="24"/>
        </w:rPr>
        <w:t>条转包与分包</w:t>
      </w:r>
    </w:p>
    <w:p w:rsidR="00B852E6" w:rsidRDefault="00C47655">
      <w:pPr>
        <w:spacing w:line="360" w:lineRule="auto"/>
        <w:ind w:firstLineChars="200" w:firstLine="480"/>
        <w:rPr>
          <w:bCs/>
          <w:sz w:val="24"/>
          <w:szCs w:val="24"/>
        </w:rPr>
      </w:pPr>
      <w:r>
        <w:rPr>
          <w:rStyle w:val="apple-style-span"/>
          <w:sz w:val="24"/>
          <w:szCs w:val="24"/>
          <w:shd w:val="clear" w:color="auto" w:fill="FFFFFF"/>
        </w:rPr>
        <w:t>本项目不允许转包，也不得分包。</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lastRenderedPageBreak/>
        <w:t>第</w:t>
      </w:r>
      <w:r>
        <w:rPr>
          <w:rFonts w:ascii="Times New Roman" w:hAnsi="Times New Roman" w:hint="eastAsia"/>
          <w:sz w:val="24"/>
          <w:szCs w:val="24"/>
        </w:rPr>
        <w:t>九条</w:t>
      </w:r>
      <w:r>
        <w:rPr>
          <w:rFonts w:ascii="Times New Roman" w:hAnsi="Times New Roman"/>
          <w:sz w:val="24"/>
          <w:szCs w:val="24"/>
        </w:rPr>
        <w:t>信息安全保密条款</w:t>
      </w:r>
    </w:p>
    <w:p w:rsidR="00B852E6" w:rsidRDefault="00C47655">
      <w:pPr>
        <w:spacing w:line="360" w:lineRule="auto"/>
        <w:ind w:firstLineChars="200" w:firstLine="480"/>
        <w:textAlignment w:val="baseline"/>
        <w:rPr>
          <w:bCs/>
          <w:sz w:val="24"/>
          <w:szCs w:val="24"/>
        </w:rPr>
      </w:pPr>
      <w:r>
        <w:rPr>
          <w:bCs/>
          <w:sz w:val="24"/>
          <w:szCs w:val="24"/>
        </w:rPr>
        <w:t>1.</w:t>
      </w:r>
      <w:r>
        <w:rPr>
          <w:bCs/>
          <w:sz w:val="24"/>
          <w:szCs w:val="24"/>
        </w:rPr>
        <w:t>保密信息的范围</w:t>
      </w:r>
    </w:p>
    <w:p w:rsidR="00B852E6" w:rsidRDefault="00C47655">
      <w:pPr>
        <w:spacing w:line="360" w:lineRule="auto"/>
        <w:ind w:firstLineChars="200" w:firstLine="480"/>
        <w:textAlignment w:val="baseline"/>
        <w:rPr>
          <w:bCs/>
          <w:sz w:val="24"/>
        </w:rPr>
      </w:pPr>
      <w:r>
        <w:rPr>
          <w:bCs/>
          <w:sz w:val="24"/>
        </w:rPr>
        <w:t>本协议所称的</w:t>
      </w:r>
      <w:r>
        <w:rPr>
          <w:bCs/>
          <w:sz w:val="24"/>
        </w:rPr>
        <w:t>“</w:t>
      </w:r>
      <w:r>
        <w:rPr>
          <w:bCs/>
          <w:sz w:val="24"/>
        </w:rPr>
        <w:t>保密信息</w:t>
      </w:r>
      <w:r>
        <w:rPr>
          <w:bCs/>
          <w:sz w:val="24"/>
        </w:rPr>
        <w:t>”</w:t>
      </w:r>
      <w:r>
        <w:rPr>
          <w:bCs/>
          <w:sz w:val="24"/>
        </w:rPr>
        <w:t>是指：乙方在合同履行过程中获得的下列信息，但不包括乙方通过公众渠道可以获得的信息或经甲方书面同意允许向第三方透露的信息。</w:t>
      </w:r>
    </w:p>
    <w:p w:rsidR="00B852E6" w:rsidRDefault="00C47655">
      <w:pPr>
        <w:spacing w:line="360" w:lineRule="auto"/>
        <w:ind w:firstLineChars="200" w:firstLine="480"/>
        <w:textAlignment w:val="baseline"/>
        <w:rPr>
          <w:bCs/>
          <w:sz w:val="24"/>
        </w:rPr>
      </w:pPr>
      <w:r>
        <w:rPr>
          <w:bCs/>
          <w:sz w:val="24"/>
        </w:rPr>
        <w:t>（</w:t>
      </w:r>
      <w:r>
        <w:rPr>
          <w:bCs/>
          <w:sz w:val="24"/>
        </w:rPr>
        <w:t>1</w:t>
      </w:r>
      <w:r>
        <w:rPr>
          <w:bCs/>
          <w:sz w:val="24"/>
        </w:rPr>
        <w:t>）工作秘密：一切与政府工作有关的信息资料或其他性质的资料，包括但不限于：政府业务数据、人员机构信息、财务资料等；</w:t>
      </w:r>
    </w:p>
    <w:p w:rsidR="00B852E6" w:rsidRDefault="00C47655">
      <w:pPr>
        <w:spacing w:line="360" w:lineRule="auto"/>
        <w:ind w:firstLineChars="200" w:firstLine="480"/>
        <w:textAlignment w:val="baseline"/>
        <w:rPr>
          <w:bCs/>
          <w:sz w:val="24"/>
        </w:rPr>
      </w:pPr>
      <w:r>
        <w:rPr>
          <w:bCs/>
          <w:sz w:val="24"/>
        </w:rPr>
        <w:t>（</w:t>
      </w:r>
      <w:r>
        <w:rPr>
          <w:bCs/>
          <w:sz w:val="24"/>
        </w:rPr>
        <w:t>2</w:t>
      </w:r>
      <w:r>
        <w:rPr>
          <w:bCs/>
          <w:sz w:val="24"/>
        </w:rPr>
        <w:t>）技术秘密：指甲方的计算机信息系统、网络架构、信息安全体系结构、软件、数据库系统、系统数据、文档及技术指标等。</w:t>
      </w:r>
    </w:p>
    <w:p w:rsidR="00B852E6" w:rsidRDefault="00C47655">
      <w:pPr>
        <w:spacing w:line="360" w:lineRule="auto"/>
        <w:ind w:firstLineChars="200" w:firstLine="480"/>
        <w:textAlignment w:val="baseline"/>
        <w:rPr>
          <w:bCs/>
          <w:sz w:val="24"/>
        </w:rPr>
      </w:pPr>
      <w:r>
        <w:rPr>
          <w:bCs/>
          <w:sz w:val="24"/>
        </w:rPr>
        <w:t>（</w:t>
      </w:r>
      <w:r>
        <w:rPr>
          <w:bCs/>
          <w:sz w:val="24"/>
        </w:rPr>
        <w:t>3</w:t>
      </w:r>
      <w:r>
        <w:rPr>
          <w:bCs/>
          <w:sz w:val="24"/>
        </w:rPr>
        <w:t>）其他保密信息：包括但不限于工作中获取的有关数据、流程、分析成果；甲方的内部管理资料、财务资料；甲方其他项目的信息及有关政府行政机关规划、调整等尚未公开的资料。</w:t>
      </w:r>
    </w:p>
    <w:p w:rsidR="00B852E6" w:rsidRDefault="00C47655">
      <w:pPr>
        <w:spacing w:line="360" w:lineRule="auto"/>
        <w:ind w:firstLineChars="200" w:firstLine="480"/>
        <w:textAlignment w:val="baseline"/>
        <w:rPr>
          <w:bCs/>
          <w:sz w:val="24"/>
        </w:rPr>
      </w:pPr>
      <w:r>
        <w:rPr>
          <w:bCs/>
          <w:sz w:val="24"/>
        </w:rPr>
        <w:t>上述保密信息的表现形式不限，无论是书面的、口头的、图形的或其它任何形式的信息。</w:t>
      </w:r>
    </w:p>
    <w:p w:rsidR="00B852E6" w:rsidRDefault="00C47655">
      <w:pPr>
        <w:spacing w:line="360" w:lineRule="auto"/>
        <w:ind w:firstLineChars="200" w:firstLine="480"/>
        <w:textAlignment w:val="baseline"/>
        <w:rPr>
          <w:bCs/>
          <w:sz w:val="24"/>
        </w:rPr>
      </w:pPr>
      <w:r>
        <w:rPr>
          <w:bCs/>
          <w:sz w:val="24"/>
        </w:rPr>
        <w:t>2.</w:t>
      </w:r>
      <w:r>
        <w:rPr>
          <w:bCs/>
          <w:sz w:val="24"/>
        </w:rPr>
        <w:t>保密义务</w:t>
      </w:r>
    </w:p>
    <w:p w:rsidR="00B852E6" w:rsidRDefault="00C47655">
      <w:pPr>
        <w:spacing w:line="360" w:lineRule="auto"/>
        <w:ind w:firstLineChars="200" w:firstLine="480"/>
        <w:textAlignment w:val="baseline"/>
        <w:rPr>
          <w:bCs/>
          <w:sz w:val="24"/>
        </w:rPr>
      </w:pPr>
      <w:r>
        <w:rPr>
          <w:bCs/>
          <w:sz w:val="24"/>
        </w:rPr>
        <w:t>乙方保证对所获悉的甲方保密信息按照下列规定进行保密，并在缺少相关保密条款约定时，应至少采取适用于对自己的保密信息同样的保护措施和审慎程度进行保密：</w:t>
      </w:r>
    </w:p>
    <w:p w:rsidR="00B852E6" w:rsidRDefault="00C47655">
      <w:pPr>
        <w:spacing w:line="360" w:lineRule="auto"/>
        <w:ind w:firstLineChars="200" w:firstLine="480"/>
        <w:textAlignment w:val="baseline"/>
        <w:rPr>
          <w:bCs/>
          <w:sz w:val="24"/>
        </w:rPr>
      </w:pPr>
      <w:r>
        <w:rPr>
          <w:bCs/>
          <w:sz w:val="24"/>
        </w:rPr>
        <w:t>（</w:t>
      </w:r>
      <w:r>
        <w:rPr>
          <w:bCs/>
          <w:sz w:val="24"/>
        </w:rPr>
        <w:t>1</w:t>
      </w:r>
      <w:r>
        <w:rPr>
          <w:bCs/>
          <w:sz w:val="24"/>
        </w:rPr>
        <w:t>）仅将本协议项下保密信息使用于与双方签订的合同有关的用途。</w:t>
      </w:r>
    </w:p>
    <w:p w:rsidR="00B852E6" w:rsidRDefault="00C47655">
      <w:pPr>
        <w:spacing w:line="360" w:lineRule="auto"/>
        <w:ind w:firstLineChars="200" w:firstLine="480"/>
        <w:textAlignment w:val="baseline"/>
        <w:rPr>
          <w:bCs/>
          <w:sz w:val="24"/>
        </w:rPr>
      </w:pPr>
      <w:r>
        <w:rPr>
          <w:bCs/>
          <w:sz w:val="24"/>
        </w:rPr>
        <w:t>（</w:t>
      </w:r>
      <w:r>
        <w:rPr>
          <w:bCs/>
          <w:sz w:val="24"/>
        </w:rPr>
        <w:t>2</w:t>
      </w:r>
      <w:r>
        <w:rPr>
          <w:bCs/>
          <w:sz w:val="24"/>
        </w:rPr>
        <w:t>）除直接参与项目的人员之外，不得将保密信息透露给其他无关人员或任何第三方。</w:t>
      </w:r>
    </w:p>
    <w:p w:rsidR="00B852E6" w:rsidRDefault="00C47655">
      <w:pPr>
        <w:spacing w:line="360" w:lineRule="auto"/>
        <w:ind w:firstLineChars="200" w:firstLine="480"/>
        <w:textAlignment w:val="baseline"/>
        <w:rPr>
          <w:bCs/>
          <w:sz w:val="24"/>
        </w:rPr>
      </w:pPr>
      <w:r>
        <w:rPr>
          <w:bCs/>
          <w:sz w:val="24"/>
        </w:rPr>
        <w:t>（</w:t>
      </w:r>
      <w:r>
        <w:rPr>
          <w:bCs/>
          <w:sz w:val="24"/>
        </w:rPr>
        <w:t>3</w:t>
      </w:r>
      <w:r>
        <w:rPr>
          <w:bCs/>
          <w:sz w:val="24"/>
        </w:rPr>
        <w:t>）不能将甲方保密信息的全部或部分进行发布、传播、复制或仿造。</w:t>
      </w:r>
    </w:p>
    <w:p w:rsidR="00B852E6" w:rsidRDefault="00C47655">
      <w:pPr>
        <w:spacing w:line="360" w:lineRule="auto"/>
        <w:ind w:firstLineChars="200" w:firstLine="480"/>
        <w:textAlignment w:val="baseline"/>
        <w:rPr>
          <w:bCs/>
          <w:sz w:val="24"/>
        </w:rPr>
      </w:pPr>
      <w:r>
        <w:rPr>
          <w:bCs/>
          <w:sz w:val="24"/>
        </w:rPr>
        <w:t>（</w:t>
      </w:r>
      <w:r>
        <w:rPr>
          <w:bCs/>
          <w:sz w:val="24"/>
        </w:rPr>
        <w:t>4</w:t>
      </w:r>
      <w:r>
        <w:rPr>
          <w:bCs/>
          <w:sz w:val="24"/>
        </w:rPr>
        <w:t>）乙方均应告知并以适当的方式要求其直接参与项目的人员，按照本协议规定保守保密信息。如乙方工作人员违反本协议规定，泄露甲方保密信息的，乙方应承担违约责任。</w:t>
      </w:r>
    </w:p>
    <w:p w:rsidR="00B852E6" w:rsidRDefault="00C47655">
      <w:pPr>
        <w:spacing w:line="360" w:lineRule="auto"/>
        <w:ind w:firstLineChars="200" w:firstLine="480"/>
        <w:textAlignment w:val="baseline"/>
        <w:rPr>
          <w:bCs/>
          <w:sz w:val="24"/>
        </w:rPr>
      </w:pPr>
      <w:r>
        <w:rPr>
          <w:bCs/>
          <w:sz w:val="24"/>
        </w:rPr>
        <w:t>（</w:t>
      </w:r>
      <w:r>
        <w:rPr>
          <w:bCs/>
          <w:sz w:val="24"/>
        </w:rPr>
        <w:t>5</w:t>
      </w:r>
      <w:r>
        <w:rPr>
          <w:bCs/>
          <w:sz w:val="24"/>
        </w:rPr>
        <w:t>）乙方不能利用获悉信息为自己或其他方开发信息、技术和产品，或与对方的产品进行竞争。</w:t>
      </w:r>
    </w:p>
    <w:p w:rsidR="00B852E6" w:rsidRDefault="00C47655">
      <w:pPr>
        <w:spacing w:line="360" w:lineRule="auto"/>
        <w:ind w:firstLineChars="200" w:firstLine="480"/>
        <w:textAlignment w:val="baseline"/>
        <w:rPr>
          <w:bCs/>
          <w:sz w:val="24"/>
        </w:rPr>
      </w:pPr>
      <w:r>
        <w:rPr>
          <w:bCs/>
          <w:sz w:val="24"/>
        </w:rPr>
        <w:t>（</w:t>
      </w:r>
      <w:r>
        <w:rPr>
          <w:bCs/>
          <w:sz w:val="24"/>
        </w:rPr>
        <w:t>6</w:t>
      </w:r>
      <w:r>
        <w:rPr>
          <w:bCs/>
          <w:sz w:val="24"/>
        </w:rPr>
        <w:t>）未经甲方书面许可并采取加密措施，乙方不得擅自将载有甲方保密信息的任何文档、图纸、资料、磁盘、胶片等介质，带离甲方工作场所。</w:t>
      </w:r>
    </w:p>
    <w:p w:rsidR="00B852E6" w:rsidRDefault="00C47655">
      <w:pPr>
        <w:spacing w:line="360" w:lineRule="auto"/>
        <w:ind w:firstLineChars="200" w:firstLine="480"/>
        <w:textAlignment w:val="baseline"/>
        <w:rPr>
          <w:bCs/>
          <w:sz w:val="24"/>
        </w:rPr>
      </w:pPr>
      <w:r>
        <w:rPr>
          <w:bCs/>
          <w:sz w:val="24"/>
        </w:rPr>
        <w:lastRenderedPageBreak/>
        <w:t>（</w:t>
      </w:r>
      <w:r>
        <w:rPr>
          <w:bCs/>
          <w:sz w:val="24"/>
        </w:rPr>
        <w:t>7</w:t>
      </w:r>
      <w:r>
        <w:rPr>
          <w:bCs/>
          <w:sz w:val="24"/>
        </w:rPr>
        <w:t>）对于甲方用户数据和服务结果数据的保管、访问，乙方无关人员不能访问；必须访问的人员，乙方要进行严格的访问控制；管理用户数据的人员应由乙方严格筛选，并将管理人员名单交给甲方，如人员变动需提前</w:t>
      </w:r>
      <w:r>
        <w:rPr>
          <w:bCs/>
          <w:sz w:val="24"/>
        </w:rPr>
        <w:t>15</w:t>
      </w:r>
      <w:r>
        <w:rPr>
          <w:bCs/>
          <w:sz w:val="24"/>
        </w:rPr>
        <w:t>天以书面形式报告给甲方，并收回变动人员掌握的全部课题资料。</w:t>
      </w:r>
    </w:p>
    <w:p w:rsidR="00B852E6" w:rsidRDefault="00C47655">
      <w:pPr>
        <w:spacing w:line="360" w:lineRule="auto"/>
        <w:ind w:firstLineChars="200" w:firstLine="480"/>
        <w:textAlignment w:val="baseline"/>
        <w:rPr>
          <w:bCs/>
          <w:sz w:val="24"/>
        </w:rPr>
      </w:pPr>
      <w:r>
        <w:rPr>
          <w:bCs/>
          <w:sz w:val="24"/>
        </w:rPr>
        <w:t>（</w:t>
      </w:r>
      <w:r>
        <w:rPr>
          <w:bCs/>
          <w:sz w:val="24"/>
        </w:rPr>
        <w:t>8</w:t>
      </w:r>
      <w:r>
        <w:rPr>
          <w:bCs/>
          <w:sz w:val="24"/>
        </w:rPr>
        <w:t>）对于甲方提供给乙方使用的任何资源，如网络、计算机等，乙方都只能将其用于项目合同项下的工作，而不能用于其他目的，特别是从事侵害甲方利益的活动。</w:t>
      </w:r>
    </w:p>
    <w:p w:rsidR="00B852E6" w:rsidRDefault="00C47655">
      <w:pPr>
        <w:spacing w:line="360" w:lineRule="auto"/>
        <w:ind w:firstLineChars="200" w:firstLine="480"/>
        <w:textAlignment w:val="baseline"/>
        <w:rPr>
          <w:bCs/>
          <w:sz w:val="24"/>
        </w:rPr>
      </w:pPr>
      <w:r>
        <w:rPr>
          <w:bCs/>
          <w:sz w:val="24"/>
        </w:rPr>
        <w:t>3.</w:t>
      </w:r>
      <w:r>
        <w:rPr>
          <w:bCs/>
          <w:sz w:val="24"/>
        </w:rPr>
        <w:t>保密信息的交回</w:t>
      </w:r>
    </w:p>
    <w:p w:rsidR="00B852E6" w:rsidRDefault="00C47655">
      <w:pPr>
        <w:spacing w:line="360" w:lineRule="auto"/>
        <w:ind w:firstLineChars="200" w:firstLine="480"/>
        <w:textAlignment w:val="baseline"/>
        <w:rPr>
          <w:bCs/>
          <w:sz w:val="24"/>
        </w:rPr>
      </w:pPr>
      <w:r>
        <w:rPr>
          <w:bCs/>
          <w:sz w:val="24"/>
        </w:rPr>
        <w:t>（</w:t>
      </w:r>
      <w:r>
        <w:rPr>
          <w:bCs/>
          <w:sz w:val="24"/>
        </w:rPr>
        <w:t>1</w:t>
      </w:r>
      <w:r>
        <w:rPr>
          <w:bCs/>
          <w:sz w:val="24"/>
        </w:rPr>
        <w:t>）项目工作终止后，乙方应按照甲方的要求对相关保密信息做相应处理。</w:t>
      </w:r>
    </w:p>
    <w:p w:rsidR="00B852E6" w:rsidRDefault="00C47655">
      <w:pPr>
        <w:spacing w:line="360" w:lineRule="auto"/>
        <w:ind w:firstLineChars="200" w:firstLine="480"/>
        <w:textAlignment w:val="baseline"/>
        <w:rPr>
          <w:bCs/>
          <w:sz w:val="24"/>
        </w:rPr>
      </w:pPr>
      <w:r>
        <w:rPr>
          <w:bCs/>
          <w:sz w:val="24"/>
        </w:rPr>
        <w:t>（</w:t>
      </w:r>
      <w:r>
        <w:rPr>
          <w:bCs/>
          <w:sz w:val="24"/>
        </w:rPr>
        <w:t>2</w:t>
      </w:r>
      <w:r>
        <w:rPr>
          <w:bCs/>
          <w:sz w:val="24"/>
        </w:rPr>
        <w:t>）当甲方以书面形式要求交回保密信息时，接受通知后乙方应当立即交回所有的书面或其它有形的保密信息以及所有描述和概括保密信息的文件。</w:t>
      </w:r>
    </w:p>
    <w:p w:rsidR="00B852E6" w:rsidRDefault="00C47655">
      <w:pPr>
        <w:spacing w:line="360" w:lineRule="auto"/>
        <w:ind w:firstLineChars="200" w:firstLine="480"/>
        <w:textAlignment w:val="baseline"/>
        <w:rPr>
          <w:bCs/>
          <w:sz w:val="24"/>
        </w:rPr>
      </w:pPr>
      <w:r>
        <w:rPr>
          <w:bCs/>
          <w:sz w:val="24"/>
        </w:rPr>
        <w:t>（</w:t>
      </w:r>
      <w:r>
        <w:rPr>
          <w:bCs/>
          <w:sz w:val="24"/>
        </w:rPr>
        <w:t>3</w:t>
      </w:r>
      <w:r>
        <w:rPr>
          <w:bCs/>
          <w:sz w:val="24"/>
        </w:rPr>
        <w:t>）未经甲方书面许可，乙方不得丢弃和自行处理保密信息。</w:t>
      </w:r>
    </w:p>
    <w:p w:rsidR="00B852E6" w:rsidRDefault="00C47655">
      <w:pPr>
        <w:spacing w:line="360" w:lineRule="auto"/>
        <w:ind w:firstLineChars="200" w:firstLine="480"/>
        <w:textAlignment w:val="baseline"/>
        <w:rPr>
          <w:bCs/>
          <w:sz w:val="24"/>
        </w:rPr>
      </w:pPr>
      <w:r>
        <w:rPr>
          <w:bCs/>
          <w:sz w:val="24"/>
        </w:rPr>
        <w:t>4.</w:t>
      </w:r>
      <w:r>
        <w:rPr>
          <w:bCs/>
          <w:sz w:val="24"/>
        </w:rPr>
        <w:t>保密期限</w:t>
      </w:r>
    </w:p>
    <w:p w:rsidR="00B852E6" w:rsidRDefault="00C47655">
      <w:pPr>
        <w:spacing w:line="360" w:lineRule="auto"/>
        <w:ind w:firstLineChars="200" w:firstLine="480"/>
        <w:textAlignment w:val="baseline"/>
        <w:rPr>
          <w:bCs/>
          <w:sz w:val="24"/>
        </w:rPr>
      </w:pPr>
      <w:r>
        <w:rPr>
          <w:bCs/>
          <w:sz w:val="24"/>
        </w:rPr>
        <w:t>无限期保密，直至甲方依法或自愿公开信息，或放弃对信息的保密要求时止。</w:t>
      </w:r>
    </w:p>
    <w:p w:rsidR="00B852E6" w:rsidRDefault="00C47655">
      <w:pPr>
        <w:spacing w:line="360" w:lineRule="auto"/>
        <w:ind w:firstLineChars="200" w:firstLine="480"/>
        <w:textAlignment w:val="baseline"/>
        <w:rPr>
          <w:bCs/>
          <w:sz w:val="24"/>
        </w:rPr>
      </w:pPr>
      <w:r>
        <w:rPr>
          <w:bCs/>
          <w:sz w:val="24"/>
        </w:rPr>
        <w:t>5.</w:t>
      </w:r>
      <w:r>
        <w:rPr>
          <w:bCs/>
          <w:sz w:val="24"/>
        </w:rPr>
        <w:t>条款独立性</w:t>
      </w:r>
    </w:p>
    <w:p w:rsidR="00B852E6" w:rsidRDefault="00C47655">
      <w:pPr>
        <w:spacing w:line="360" w:lineRule="auto"/>
        <w:ind w:firstLineChars="200" w:firstLine="480"/>
        <w:textAlignment w:val="baseline"/>
        <w:rPr>
          <w:bCs/>
          <w:sz w:val="24"/>
        </w:rPr>
      </w:pPr>
      <w:r>
        <w:rPr>
          <w:bCs/>
          <w:sz w:val="24"/>
        </w:rPr>
        <w:t>本保密条款具有独立性，不受本合同终止或解除的影响。</w:t>
      </w:r>
    </w:p>
    <w:p w:rsidR="00B852E6" w:rsidRDefault="00C47655">
      <w:pPr>
        <w:spacing w:line="360" w:lineRule="auto"/>
        <w:ind w:firstLineChars="200" w:firstLine="480"/>
        <w:textAlignment w:val="baseline"/>
        <w:rPr>
          <w:bCs/>
          <w:sz w:val="24"/>
        </w:rPr>
      </w:pPr>
      <w:r>
        <w:rPr>
          <w:rFonts w:hint="eastAsia"/>
          <w:bCs/>
          <w:sz w:val="24"/>
        </w:rPr>
        <w:t>6.</w:t>
      </w:r>
      <w:r>
        <w:rPr>
          <w:rFonts w:hint="eastAsia"/>
          <w:bCs/>
          <w:sz w:val="24"/>
        </w:rPr>
        <w:t>乙方违反保密义务的，应承担合同总金额</w:t>
      </w:r>
      <w:r>
        <w:rPr>
          <w:rFonts w:hint="eastAsia"/>
          <w:bCs/>
          <w:sz w:val="24"/>
        </w:rPr>
        <w:t>10%</w:t>
      </w:r>
      <w:r>
        <w:rPr>
          <w:rFonts w:hint="eastAsia"/>
          <w:bCs/>
          <w:sz w:val="24"/>
        </w:rPr>
        <w:t>的违约金，且甲方有权解除合同，收回所有已付费用。</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w:t>
      </w:r>
      <w:r>
        <w:rPr>
          <w:rFonts w:ascii="Times New Roman" w:hAnsi="Times New Roman" w:hint="eastAsia"/>
          <w:sz w:val="24"/>
          <w:szCs w:val="24"/>
        </w:rPr>
        <w:t>十条</w:t>
      </w:r>
      <w:r>
        <w:rPr>
          <w:rFonts w:ascii="Times New Roman" w:hAnsi="Times New Roman"/>
          <w:sz w:val="24"/>
          <w:szCs w:val="24"/>
        </w:rPr>
        <w:t>风险责任承担</w:t>
      </w:r>
    </w:p>
    <w:p w:rsidR="00B852E6" w:rsidRDefault="00C47655">
      <w:pPr>
        <w:spacing w:line="360" w:lineRule="auto"/>
        <w:ind w:firstLineChars="200" w:firstLine="480"/>
        <w:rPr>
          <w:bCs/>
          <w:sz w:val="24"/>
        </w:rPr>
      </w:pPr>
      <w:r>
        <w:rPr>
          <w:bCs/>
          <w:sz w:val="24"/>
        </w:rPr>
        <w:t>1.</w:t>
      </w:r>
      <w:r>
        <w:rPr>
          <w:bCs/>
          <w:sz w:val="24"/>
        </w:rPr>
        <w:t>乙方需按期完成所承担的工作，若</w:t>
      </w:r>
      <w:r>
        <w:rPr>
          <w:rFonts w:hint="eastAsia"/>
          <w:bCs/>
          <w:sz w:val="24"/>
        </w:rPr>
        <w:t>乙</w:t>
      </w:r>
      <w:r>
        <w:rPr>
          <w:bCs/>
          <w:sz w:val="24"/>
        </w:rPr>
        <w:t>方未按期完成应承担的工作造成项目延误，其风险责任由</w:t>
      </w:r>
      <w:r>
        <w:rPr>
          <w:rFonts w:hint="eastAsia"/>
          <w:bCs/>
          <w:sz w:val="24"/>
        </w:rPr>
        <w:t>乙</w:t>
      </w:r>
      <w:r>
        <w:rPr>
          <w:bCs/>
          <w:sz w:val="24"/>
        </w:rPr>
        <w:t>方承担。</w:t>
      </w:r>
    </w:p>
    <w:p w:rsidR="00B852E6" w:rsidRDefault="00C47655">
      <w:pPr>
        <w:spacing w:line="360" w:lineRule="auto"/>
        <w:ind w:firstLineChars="200" w:firstLine="480"/>
        <w:rPr>
          <w:bCs/>
          <w:sz w:val="24"/>
        </w:rPr>
      </w:pPr>
      <w:r>
        <w:rPr>
          <w:bCs/>
          <w:sz w:val="24"/>
        </w:rPr>
        <w:t>2.</w:t>
      </w:r>
      <w:r>
        <w:rPr>
          <w:bCs/>
          <w:sz w:val="24"/>
        </w:rPr>
        <w:t>若由于甲方提供的资料数据质量问题导致的成果质量问题，或由于甲方提供资料时间延误导致成果时间延误</w:t>
      </w:r>
      <w:r>
        <w:rPr>
          <w:rFonts w:hint="eastAsia"/>
          <w:bCs/>
          <w:sz w:val="24"/>
        </w:rPr>
        <w:t>，</w:t>
      </w:r>
      <w:r>
        <w:rPr>
          <w:bCs/>
          <w:sz w:val="24"/>
        </w:rPr>
        <w:t>其风险责任由甲方</w:t>
      </w:r>
      <w:r>
        <w:rPr>
          <w:rFonts w:hint="eastAsia"/>
          <w:bCs/>
          <w:sz w:val="24"/>
        </w:rPr>
        <w:t>承担</w:t>
      </w:r>
      <w:r>
        <w:rPr>
          <w:bCs/>
          <w:sz w:val="24"/>
        </w:rPr>
        <w:t>。</w:t>
      </w:r>
    </w:p>
    <w:p w:rsidR="00B852E6" w:rsidRDefault="00C47655">
      <w:pPr>
        <w:spacing w:line="360" w:lineRule="auto"/>
        <w:ind w:firstLineChars="200" w:firstLine="480"/>
        <w:rPr>
          <w:bCs/>
          <w:sz w:val="24"/>
        </w:rPr>
      </w:pPr>
      <w:r>
        <w:rPr>
          <w:bCs/>
          <w:sz w:val="24"/>
        </w:rPr>
        <w:t>3.</w:t>
      </w:r>
      <w:r>
        <w:rPr>
          <w:bCs/>
          <w:sz w:val="24"/>
        </w:rPr>
        <w:t>若乙方人为因素造成的项目延误</w:t>
      </w:r>
      <w:r>
        <w:rPr>
          <w:rFonts w:hint="eastAsia"/>
          <w:bCs/>
          <w:sz w:val="24"/>
        </w:rPr>
        <w:t>（包括因验收不通过进行整改导致的延误）</w:t>
      </w:r>
      <w:r>
        <w:rPr>
          <w:bCs/>
          <w:sz w:val="24"/>
        </w:rPr>
        <w:t>，其责任由乙方承担，并向甲方按每日项目总额千分之一的标准支</w:t>
      </w:r>
      <w:r>
        <w:rPr>
          <w:rFonts w:hint="eastAsia"/>
          <w:bCs/>
          <w:sz w:val="24"/>
        </w:rPr>
        <w:t>付</w:t>
      </w:r>
      <w:r>
        <w:rPr>
          <w:bCs/>
          <w:sz w:val="24"/>
        </w:rPr>
        <w:t>违约金。</w:t>
      </w:r>
      <w:r>
        <w:rPr>
          <w:rFonts w:hint="eastAsia"/>
          <w:bCs/>
          <w:sz w:val="24"/>
        </w:rPr>
        <w:t>延误超过</w:t>
      </w:r>
      <w:r>
        <w:rPr>
          <w:rFonts w:hint="eastAsia"/>
          <w:bCs/>
          <w:sz w:val="24"/>
        </w:rPr>
        <w:t>20</w:t>
      </w:r>
      <w:r>
        <w:rPr>
          <w:rFonts w:hint="eastAsia"/>
          <w:bCs/>
          <w:sz w:val="24"/>
        </w:rPr>
        <w:t>日的，甲方有权解除合同，收回所有已付费用，并要求乙方支付合同总金额</w:t>
      </w:r>
      <w:r>
        <w:rPr>
          <w:rFonts w:hint="eastAsia"/>
          <w:bCs/>
          <w:sz w:val="24"/>
        </w:rPr>
        <w:t>10%</w:t>
      </w:r>
      <w:r>
        <w:rPr>
          <w:rFonts w:hint="eastAsia"/>
          <w:bCs/>
          <w:sz w:val="24"/>
        </w:rPr>
        <w:t>的违约金。</w:t>
      </w:r>
    </w:p>
    <w:p w:rsidR="00B852E6" w:rsidRDefault="00C47655">
      <w:pPr>
        <w:spacing w:line="360" w:lineRule="auto"/>
        <w:ind w:firstLineChars="200" w:firstLine="480"/>
        <w:rPr>
          <w:bCs/>
          <w:sz w:val="24"/>
        </w:rPr>
      </w:pPr>
      <w:r>
        <w:rPr>
          <w:bCs/>
          <w:sz w:val="24"/>
        </w:rPr>
        <w:t>4.</w:t>
      </w:r>
      <w:r>
        <w:rPr>
          <w:bCs/>
          <w:sz w:val="24"/>
        </w:rPr>
        <w:t>遇有不可抗力的一方，应在</w:t>
      </w:r>
      <w:r>
        <w:rPr>
          <w:bCs/>
          <w:sz w:val="24"/>
        </w:rPr>
        <w:t>3</w:t>
      </w:r>
      <w:r>
        <w:rPr>
          <w:bCs/>
          <w:sz w:val="24"/>
        </w:rPr>
        <w:t>日内将有关事故情况以电话、电传或传真等形式通知另一方，并在不可抗力发生后</w:t>
      </w:r>
      <w:r>
        <w:rPr>
          <w:bCs/>
          <w:sz w:val="24"/>
        </w:rPr>
        <w:t>5</w:t>
      </w:r>
      <w:r>
        <w:rPr>
          <w:bCs/>
          <w:sz w:val="24"/>
        </w:rPr>
        <w:t>日内向另一方提交合同不能履行或需要</w:t>
      </w:r>
      <w:r>
        <w:rPr>
          <w:bCs/>
          <w:sz w:val="24"/>
        </w:rPr>
        <w:lastRenderedPageBreak/>
        <w:t>延期履行的要求、原因的书面报告。</w:t>
      </w:r>
    </w:p>
    <w:p w:rsidR="00B852E6" w:rsidRDefault="00C47655">
      <w:pPr>
        <w:spacing w:line="360" w:lineRule="auto"/>
        <w:ind w:firstLineChars="200" w:firstLine="480"/>
        <w:rPr>
          <w:bCs/>
          <w:sz w:val="24"/>
        </w:rPr>
      </w:pPr>
      <w:r>
        <w:rPr>
          <w:bCs/>
          <w:sz w:val="24"/>
        </w:rPr>
        <w:t>5.</w:t>
      </w:r>
      <w:r>
        <w:rPr>
          <w:bCs/>
          <w:sz w:val="24"/>
        </w:rPr>
        <w:t>乙方在接受甲方或甲方上级主管部门对成果进行的内业、外业核查（检查、抽查、督察、验收等）工作过程中，如因乙方单方面原因造成成果有错误（不准确、不真实等），给甲方造成不良影响时，乙方在及时更正错误的同时，应向甲方赔偿</w:t>
      </w:r>
      <w:r>
        <w:rPr>
          <w:rFonts w:hint="eastAsia"/>
          <w:bCs/>
          <w:sz w:val="24"/>
        </w:rPr>
        <w:t>经济</w:t>
      </w:r>
      <w:r>
        <w:rPr>
          <w:bCs/>
          <w:sz w:val="24"/>
        </w:rPr>
        <w:t>损失，根据造成成果错误的类型，每同一类型错误按</w:t>
      </w:r>
      <w:r>
        <w:rPr>
          <w:bCs/>
          <w:sz w:val="24"/>
        </w:rPr>
        <w:t>1-2</w:t>
      </w:r>
      <w:r>
        <w:rPr>
          <w:bCs/>
          <w:sz w:val="24"/>
        </w:rPr>
        <w:t>万元的标准赔偿。</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第十</w:t>
      </w:r>
      <w:r>
        <w:rPr>
          <w:rFonts w:ascii="Times New Roman" w:hAnsi="Times New Roman" w:hint="eastAsia"/>
          <w:sz w:val="24"/>
          <w:szCs w:val="24"/>
        </w:rPr>
        <w:t>一条</w:t>
      </w:r>
      <w:r>
        <w:rPr>
          <w:rFonts w:ascii="Times New Roman" w:hAnsi="Times New Roman"/>
          <w:sz w:val="24"/>
          <w:szCs w:val="24"/>
        </w:rPr>
        <w:t>技术成果归属</w:t>
      </w:r>
    </w:p>
    <w:p w:rsidR="00B852E6" w:rsidRDefault="00C47655">
      <w:pPr>
        <w:spacing w:line="360" w:lineRule="auto"/>
        <w:ind w:firstLineChars="200" w:firstLine="480"/>
        <w:rPr>
          <w:bCs/>
          <w:sz w:val="24"/>
        </w:rPr>
      </w:pPr>
      <w:r>
        <w:rPr>
          <w:bCs/>
          <w:sz w:val="24"/>
        </w:rPr>
        <w:t>本项目所形成数据成果</w:t>
      </w:r>
      <w:r>
        <w:rPr>
          <w:rFonts w:hint="eastAsia"/>
          <w:bCs/>
          <w:sz w:val="24"/>
        </w:rPr>
        <w:t>的所有权和著作权均</w:t>
      </w:r>
      <w:r>
        <w:rPr>
          <w:bCs/>
          <w:sz w:val="24"/>
        </w:rPr>
        <w:t>归甲方所有，乙方在本项目完成时应全部向甲方移交，乙方不享有使用权、处置权。</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第十</w:t>
      </w:r>
      <w:r>
        <w:rPr>
          <w:rFonts w:ascii="Times New Roman" w:hAnsi="Times New Roman" w:hint="eastAsia"/>
          <w:sz w:val="24"/>
          <w:szCs w:val="24"/>
        </w:rPr>
        <w:t>二条</w:t>
      </w:r>
      <w:r>
        <w:rPr>
          <w:rFonts w:ascii="Times New Roman" w:hAnsi="Times New Roman"/>
          <w:sz w:val="24"/>
          <w:szCs w:val="24"/>
        </w:rPr>
        <w:t>费用支付</w:t>
      </w:r>
    </w:p>
    <w:p w:rsidR="00B852E6" w:rsidRDefault="00C47655">
      <w:pPr>
        <w:spacing w:line="360" w:lineRule="auto"/>
        <w:ind w:firstLineChars="200" w:firstLine="480"/>
        <w:jc w:val="left"/>
        <w:rPr>
          <w:rFonts w:ascii="宋体" w:hAnsi="宋体"/>
          <w:bCs/>
          <w:sz w:val="24"/>
        </w:rPr>
      </w:pPr>
      <w:r>
        <w:rPr>
          <w:rFonts w:ascii="宋体" w:hAnsi="宋体"/>
          <w:bCs/>
          <w:sz w:val="24"/>
        </w:rPr>
        <w:t>1、项目总价：</w:t>
      </w:r>
      <w:r>
        <w:rPr>
          <w:bCs/>
          <w:sz w:val="24"/>
          <w:u w:val="single"/>
        </w:rPr>
        <w:t xml:space="preserve">¥ </w:t>
      </w:r>
      <w:r>
        <w:rPr>
          <w:rFonts w:ascii="宋体" w:hAnsi="宋体"/>
          <w:bCs/>
          <w:sz w:val="24"/>
        </w:rPr>
        <w:t>元（人民币大写）。</w:t>
      </w:r>
      <w:r>
        <w:rPr>
          <w:rFonts w:ascii="宋体" w:hAnsi="宋体" w:hint="eastAsia"/>
          <w:bCs/>
          <w:sz w:val="24"/>
        </w:rPr>
        <w:t>以上费用包括乙方履行本合同的全部费用（含税）。除双方另有约定外，乙方不得要求甲方支付任何其他费用。</w:t>
      </w:r>
    </w:p>
    <w:p w:rsidR="00B852E6" w:rsidRDefault="00C47655">
      <w:pPr>
        <w:spacing w:line="360" w:lineRule="auto"/>
        <w:ind w:firstLineChars="200" w:firstLine="480"/>
        <w:jc w:val="left"/>
        <w:rPr>
          <w:rFonts w:ascii="宋体" w:hAnsi="宋体"/>
          <w:bCs/>
          <w:sz w:val="24"/>
        </w:rPr>
      </w:pPr>
      <w:r>
        <w:rPr>
          <w:rFonts w:ascii="宋体" w:hAnsi="宋体"/>
          <w:bCs/>
          <w:sz w:val="24"/>
        </w:rPr>
        <w:t>2、支付方式：本项目总经费采取分</w:t>
      </w:r>
      <w:r>
        <w:rPr>
          <w:rFonts w:ascii="宋体" w:hAnsi="宋体" w:hint="eastAsia"/>
          <w:bCs/>
          <w:sz w:val="24"/>
        </w:rPr>
        <w:t>两期</w:t>
      </w:r>
      <w:r>
        <w:rPr>
          <w:rFonts w:ascii="宋体" w:hAnsi="宋体"/>
          <w:bCs/>
          <w:sz w:val="24"/>
        </w:rPr>
        <w:t>支付方式，具体如下：</w:t>
      </w:r>
    </w:p>
    <w:p w:rsidR="00B852E6" w:rsidRDefault="00C47655">
      <w:pPr>
        <w:spacing w:line="360" w:lineRule="auto"/>
        <w:ind w:firstLineChars="200" w:firstLine="480"/>
        <w:jc w:val="left"/>
        <w:rPr>
          <w:rFonts w:ascii="宋体" w:hAnsi="宋体"/>
          <w:bCs/>
          <w:sz w:val="24"/>
        </w:rPr>
      </w:pPr>
      <w:r>
        <w:rPr>
          <w:rFonts w:ascii="宋体" w:hAnsi="宋体" w:hint="eastAsia"/>
          <w:bCs/>
          <w:sz w:val="24"/>
        </w:rPr>
        <w:t>①</w:t>
      </w:r>
      <w:r>
        <w:rPr>
          <w:rFonts w:ascii="宋体" w:hAnsi="宋体"/>
          <w:bCs/>
          <w:sz w:val="24"/>
        </w:rPr>
        <w:t>合同签订后10日内，甲方支付给乙方合同总价款约%，计</w:t>
      </w:r>
      <w:r>
        <w:rPr>
          <w:rFonts w:hint="eastAsia"/>
          <w:bCs/>
          <w:sz w:val="24"/>
          <w:szCs w:val="22"/>
          <w:u w:val="single"/>
        </w:rPr>
        <w:t>¥</w:t>
      </w:r>
      <w:r>
        <w:rPr>
          <w:rFonts w:ascii="宋体" w:hAnsi="宋体"/>
          <w:bCs/>
          <w:sz w:val="24"/>
        </w:rPr>
        <w:t>元（人民币大写）；</w:t>
      </w:r>
    </w:p>
    <w:p w:rsidR="00B852E6" w:rsidRDefault="00C47655">
      <w:pPr>
        <w:spacing w:line="360" w:lineRule="auto"/>
        <w:ind w:firstLineChars="200" w:firstLine="480"/>
        <w:rPr>
          <w:rFonts w:ascii="宋体" w:hAnsi="宋体"/>
          <w:bCs/>
          <w:sz w:val="24"/>
        </w:rPr>
      </w:pPr>
      <w:r>
        <w:rPr>
          <w:rFonts w:ascii="宋体" w:hAnsi="宋体" w:hint="eastAsia"/>
          <w:bCs/>
          <w:sz w:val="24"/>
        </w:rPr>
        <w:t>②乙方将坐标转换成果交付甲方且通过</w:t>
      </w:r>
      <w:r>
        <w:rPr>
          <w:rFonts w:ascii="宋体" w:hAnsi="宋体"/>
          <w:bCs/>
          <w:sz w:val="24"/>
        </w:rPr>
        <w:t>甲方</w:t>
      </w:r>
      <w:r>
        <w:rPr>
          <w:rFonts w:ascii="宋体" w:hAnsi="宋体" w:hint="eastAsia"/>
          <w:bCs/>
          <w:sz w:val="24"/>
        </w:rPr>
        <w:t>验收后，甲方向乙方支付合同尾款</w:t>
      </w:r>
      <w:r>
        <w:rPr>
          <w:rFonts w:ascii="宋体" w:hAnsi="宋体"/>
          <w:bCs/>
          <w:sz w:val="24"/>
        </w:rPr>
        <w:t>，计</w:t>
      </w:r>
      <w:r>
        <w:rPr>
          <w:rFonts w:hint="eastAsia"/>
          <w:bCs/>
          <w:sz w:val="24"/>
          <w:szCs w:val="22"/>
          <w:u w:val="single"/>
        </w:rPr>
        <w:t xml:space="preserve">¥ </w:t>
      </w:r>
      <w:r>
        <w:rPr>
          <w:rFonts w:ascii="宋体" w:hAnsi="宋体"/>
          <w:bCs/>
          <w:sz w:val="24"/>
        </w:rPr>
        <w:t>元（人民币大写）。</w:t>
      </w:r>
    </w:p>
    <w:p w:rsidR="00B852E6" w:rsidRDefault="00C47655">
      <w:pPr>
        <w:spacing w:line="360" w:lineRule="auto"/>
        <w:ind w:firstLineChars="200" w:firstLine="480"/>
        <w:rPr>
          <w:rFonts w:ascii="宋体" w:hAnsi="宋体"/>
          <w:bCs/>
          <w:sz w:val="24"/>
        </w:rPr>
      </w:pPr>
      <w:r>
        <w:rPr>
          <w:rFonts w:ascii="宋体" w:hAnsi="宋体"/>
          <w:bCs/>
          <w:sz w:val="24"/>
        </w:rPr>
        <w:t>实际支付以财政预算安排为准</w:t>
      </w:r>
      <w:r>
        <w:rPr>
          <w:rFonts w:ascii="宋体" w:hAnsi="宋体" w:hint="eastAsia"/>
          <w:bCs/>
          <w:sz w:val="24"/>
        </w:rPr>
        <w:t>。乙方均应在甲方付款前提供符合甲方要求的发票，否则甲方有权拒绝付款，且不视为甲方违约。如甲方遇到财政国库支付受限，支付期限顺延，不承担违约责任，但要及时通知乙方，待障碍消除后恢复支付。乙方不得以此为由延迟、暂停、终止履行本合同约定的义务。</w:t>
      </w:r>
    </w:p>
    <w:p w:rsidR="00B852E6" w:rsidRDefault="00C47655">
      <w:pPr>
        <w:spacing w:line="360" w:lineRule="auto"/>
        <w:ind w:firstLineChars="200" w:firstLine="480"/>
        <w:rPr>
          <w:rFonts w:ascii="宋体" w:hAnsi="宋体"/>
          <w:bCs/>
          <w:sz w:val="24"/>
        </w:rPr>
      </w:pPr>
      <w:r>
        <w:rPr>
          <w:rFonts w:ascii="宋体" w:hAnsi="宋体" w:hint="eastAsia"/>
          <w:bCs/>
          <w:sz w:val="24"/>
        </w:rPr>
        <w:t>3、乙方账户信息：</w:t>
      </w:r>
    </w:p>
    <w:p w:rsidR="00B852E6" w:rsidRDefault="00C47655">
      <w:pPr>
        <w:tabs>
          <w:tab w:val="left" w:pos="7900"/>
          <w:tab w:val="left" w:pos="8600"/>
        </w:tabs>
        <w:spacing w:line="360" w:lineRule="auto"/>
        <w:ind w:rightChars="134" w:right="281" w:firstLineChars="200" w:firstLine="480"/>
        <w:rPr>
          <w:rFonts w:ascii="宋体" w:hAnsi="宋体"/>
          <w:bCs/>
          <w:sz w:val="24"/>
          <w:u w:val="single"/>
        </w:rPr>
      </w:pPr>
      <w:r>
        <w:rPr>
          <w:rFonts w:ascii="宋体" w:hAnsi="宋体"/>
          <w:bCs/>
          <w:sz w:val="24"/>
        </w:rPr>
        <w:t>开户单位名称：</w:t>
      </w:r>
    </w:p>
    <w:p w:rsidR="00B852E6" w:rsidRDefault="00C47655">
      <w:pPr>
        <w:tabs>
          <w:tab w:val="left" w:pos="7900"/>
          <w:tab w:val="left" w:pos="8600"/>
        </w:tabs>
        <w:spacing w:line="360" w:lineRule="auto"/>
        <w:ind w:rightChars="134" w:right="281" w:firstLineChars="200" w:firstLine="480"/>
        <w:rPr>
          <w:rFonts w:ascii="宋体" w:hAnsi="宋体"/>
          <w:bCs/>
          <w:sz w:val="24"/>
        </w:rPr>
      </w:pPr>
      <w:r>
        <w:rPr>
          <w:rFonts w:ascii="宋体" w:hAnsi="宋体"/>
          <w:bCs/>
          <w:sz w:val="24"/>
        </w:rPr>
        <w:t>开户银行：</w:t>
      </w:r>
    </w:p>
    <w:p w:rsidR="00B852E6" w:rsidRDefault="00C47655">
      <w:pPr>
        <w:tabs>
          <w:tab w:val="left" w:pos="7900"/>
          <w:tab w:val="left" w:pos="8600"/>
        </w:tabs>
        <w:spacing w:line="360" w:lineRule="auto"/>
        <w:ind w:rightChars="134" w:right="281" w:firstLineChars="200" w:firstLine="480"/>
        <w:rPr>
          <w:bCs/>
          <w:sz w:val="24"/>
          <w:u w:val="single"/>
        </w:rPr>
      </w:pPr>
      <w:r>
        <w:rPr>
          <w:rFonts w:ascii="宋体" w:hAnsi="宋体"/>
          <w:bCs/>
          <w:sz w:val="24"/>
        </w:rPr>
        <w:t>银行账号：</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第十</w:t>
      </w:r>
      <w:r>
        <w:rPr>
          <w:rFonts w:ascii="Times New Roman" w:hAnsi="Times New Roman" w:hint="eastAsia"/>
          <w:sz w:val="24"/>
          <w:szCs w:val="24"/>
        </w:rPr>
        <w:t>三条</w:t>
      </w:r>
      <w:r>
        <w:rPr>
          <w:rFonts w:ascii="Times New Roman" w:hAnsi="Times New Roman"/>
          <w:sz w:val="24"/>
          <w:szCs w:val="24"/>
        </w:rPr>
        <w:t>违约、争议处理</w:t>
      </w:r>
    </w:p>
    <w:p w:rsidR="00B852E6" w:rsidRDefault="00C47655">
      <w:pPr>
        <w:adjustRightInd w:val="0"/>
        <w:snapToGrid w:val="0"/>
        <w:spacing w:line="360" w:lineRule="auto"/>
        <w:ind w:firstLineChars="200" w:firstLine="480"/>
        <w:rPr>
          <w:bCs/>
          <w:sz w:val="24"/>
        </w:rPr>
      </w:pPr>
      <w:r>
        <w:rPr>
          <w:bCs/>
          <w:sz w:val="24"/>
        </w:rPr>
        <w:t xml:space="preserve">1. </w:t>
      </w:r>
      <w:r>
        <w:rPr>
          <w:bCs/>
          <w:sz w:val="24"/>
        </w:rPr>
        <w:t>任何一方不执行本合同的规定或不履行合同中约定的义务，均视为违约。违约方应承担违约责任并赔偿因违约给对方造成的</w:t>
      </w:r>
      <w:r>
        <w:rPr>
          <w:rFonts w:hint="eastAsia"/>
          <w:bCs/>
          <w:sz w:val="24"/>
        </w:rPr>
        <w:t>全部</w:t>
      </w:r>
      <w:r>
        <w:rPr>
          <w:bCs/>
          <w:sz w:val="24"/>
        </w:rPr>
        <w:t>经济损失。</w:t>
      </w:r>
    </w:p>
    <w:p w:rsidR="00B852E6" w:rsidRDefault="00C47655">
      <w:pPr>
        <w:adjustRightInd w:val="0"/>
        <w:snapToGrid w:val="0"/>
        <w:spacing w:line="360" w:lineRule="auto"/>
        <w:ind w:firstLineChars="200" w:firstLine="480"/>
        <w:rPr>
          <w:bCs/>
          <w:sz w:val="24"/>
        </w:rPr>
      </w:pPr>
      <w:r>
        <w:rPr>
          <w:bCs/>
          <w:sz w:val="24"/>
        </w:rPr>
        <w:t>2.</w:t>
      </w:r>
      <w:r>
        <w:rPr>
          <w:bCs/>
          <w:sz w:val="24"/>
        </w:rPr>
        <w:t>在执行合同过程中，双方因合同发生争议时应当协商解决，若协商不成，可向甲方所在地的人民法院起诉。</w:t>
      </w:r>
    </w:p>
    <w:p w:rsidR="00B852E6" w:rsidRDefault="00C47655">
      <w:pPr>
        <w:spacing w:line="360" w:lineRule="auto"/>
        <w:ind w:firstLineChars="200" w:firstLine="480"/>
        <w:rPr>
          <w:bCs/>
          <w:sz w:val="24"/>
        </w:rPr>
      </w:pPr>
      <w:r>
        <w:rPr>
          <w:bCs/>
          <w:sz w:val="24"/>
        </w:rPr>
        <w:lastRenderedPageBreak/>
        <w:t>3.</w:t>
      </w:r>
      <w:r>
        <w:rPr>
          <w:bCs/>
          <w:sz w:val="24"/>
        </w:rPr>
        <w:t>争议发生后，除</w:t>
      </w:r>
      <w:r>
        <w:rPr>
          <w:rFonts w:hint="eastAsia"/>
          <w:bCs/>
          <w:sz w:val="24"/>
        </w:rPr>
        <w:t>诉讼</w:t>
      </w:r>
      <w:r>
        <w:rPr>
          <w:bCs/>
          <w:sz w:val="24"/>
        </w:rPr>
        <w:t>之部分外，其他合同事项应继续履行。</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第十</w:t>
      </w:r>
      <w:r>
        <w:rPr>
          <w:rFonts w:ascii="Times New Roman" w:hAnsi="Times New Roman" w:hint="eastAsia"/>
          <w:sz w:val="24"/>
          <w:szCs w:val="24"/>
        </w:rPr>
        <w:t>四条</w:t>
      </w:r>
      <w:r>
        <w:rPr>
          <w:rFonts w:ascii="Times New Roman" w:hAnsi="Times New Roman"/>
          <w:sz w:val="24"/>
          <w:szCs w:val="24"/>
        </w:rPr>
        <w:t>合同收执</w:t>
      </w:r>
    </w:p>
    <w:p w:rsidR="00B852E6" w:rsidRDefault="00C47655">
      <w:pPr>
        <w:adjustRightInd w:val="0"/>
        <w:snapToGrid w:val="0"/>
        <w:spacing w:line="360" w:lineRule="auto"/>
        <w:ind w:firstLineChars="200" w:firstLine="480"/>
        <w:rPr>
          <w:bCs/>
          <w:sz w:val="24"/>
        </w:rPr>
      </w:pPr>
      <w:r>
        <w:rPr>
          <w:bCs/>
          <w:sz w:val="24"/>
        </w:rPr>
        <w:t>1.</w:t>
      </w:r>
      <w:r>
        <w:rPr>
          <w:rFonts w:hint="eastAsia"/>
          <w:bCs/>
          <w:sz w:val="24"/>
        </w:rPr>
        <w:t>本合同</w:t>
      </w:r>
      <w:r>
        <w:rPr>
          <w:bCs/>
          <w:sz w:val="24"/>
        </w:rPr>
        <w:t>经双方法定代表人或被授权人签字并盖章后生效。</w:t>
      </w:r>
    </w:p>
    <w:p w:rsidR="00B852E6" w:rsidRDefault="00C47655">
      <w:pPr>
        <w:adjustRightInd w:val="0"/>
        <w:snapToGrid w:val="0"/>
        <w:spacing w:line="360" w:lineRule="auto"/>
        <w:ind w:firstLineChars="200" w:firstLine="480"/>
        <w:rPr>
          <w:bCs/>
          <w:sz w:val="24"/>
        </w:rPr>
      </w:pPr>
      <w:r>
        <w:rPr>
          <w:bCs/>
          <w:sz w:val="24"/>
        </w:rPr>
        <w:t>2.</w:t>
      </w:r>
      <w:r>
        <w:rPr>
          <w:bCs/>
          <w:sz w:val="24"/>
        </w:rPr>
        <w:t>本合同一式</w:t>
      </w:r>
      <w:r>
        <w:rPr>
          <w:rFonts w:hint="eastAsia"/>
          <w:bCs/>
          <w:sz w:val="24"/>
          <w:u w:val="single"/>
        </w:rPr>
        <w:t>陆</w:t>
      </w:r>
      <w:r>
        <w:rPr>
          <w:bCs/>
          <w:sz w:val="24"/>
          <w:u w:val="single"/>
        </w:rPr>
        <w:t>份</w:t>
      </w:r>
      <w:r>
        <w:rPr>
          <w:bCs/>
          <w:sz w:val="24"/>
        </w:rPr>
        <w:t>，甲乙双方各执</w:t>
      </w:r>
      <w:r>
        <w:rPr>
          <w:rFonts w:hint="eastAsia"/>
          <w:bCs/>
          <w:sz w:val="24"/>
          <w:u w:val="single"/>
        </w:rPr>
        <w:t>叁份</w:t>
      </w:r>
      <w:r>
        <w:rPr>
          <w:rFonts w:hint="eastAsia"/>
          <w:bCs/>
          <w:sz w:val="24"/>
        </w:rPr>
        <w:t>，具有同等法律效力</w:t>
      </w:r>
      <w:r>
        <w:rPr>
          <w:bCs/>
          <w:sz w:val="24"/>
        </w:rPr>
        <w:t>。</w:t>
      </w:r>
    </w:p>
    <w:p w:rsidR="00B852E6" w:rsidRDefault="00C47655">
      <w:pPr>
        <w:pStyle w:val="2"/>
        <w:spacing w:before="0" w:after="0" w:line="360" w:lineRule="auto"/>
        <w:jc w:val="left"/>
        <w:rPr>
          <w:rFonts w:ascii="Times New Roman" w:hAnsi="Times New Roman"/>
          <w:sz w:val="24"/>
          <w:szCs w:val="24"/>
        </w:rPr>
      </w:pPr>
      <w:r>
        <w:rPr>
          <w:rFonts w:ascii="Times New Roman" w:hAnsi="Times New Roman"/>
          <w:sz w:val="24"/>
          <w:szCs w:val="24"/>
        </w:rPr>
        <w:t>第十</w:t>
      </w:r>
      <w:r>
        <w:rPr>
          <w:rFonts w:ascii="Times New Roman" w:hAnsi="Times New Roman" w:hint="eastAsia"/>
          <w:sz w:val="24"/>
          <w:szCs w:val="24"/>
        </w:rPr>
        <w:t>五条</w:t>
      </w:r>
      <w:r>
        <w:rPr>
          <w:rFonts w:ascii="Times New Roman" w:hAnsi="Times New Roman"/>
          <w:sz w:val="24"/>
          <w:szCs w:val="24"/>
        </w:rPr>
        <w:t>合同文件</w:t>
      </w:r>
    </w:p>
    <w:p w:rsidR="00B852E6" w:rsidRDefault="00C47655" w:rsidP="00BC201A">
      <w:pPr>
        <w:pStyle w:val="a8"/>
        <w:spacing w:line="360" w:lineRule="auto"/>
        <w:ind w:firstLineChars="282" w:firstLine="677"/>
        <w:rPr>
          <w:rFonts w:ascii="Times New Roman" w:hAnsi="Times New Roman"/>
        </w:rPr>
      </w:pPr>
      <w:r>
        <w:rPr>
          <w:rFonts w:ascii="Times New Roman" w:hAnsi="Times New Roman"/>
        </w:rPr>
        <w:t>下列文件构成本合同的组成部分，应该认为是一个整体，彼此相互解释，相互补充。为便于解释，组成合同的多个文件的优先支配地位的次序如下：</w:t>
      </w:r>
    </w:p>
    <w:p w:rsidR="00B852E6" w:rsidRDefault="00C47655">
      <w:pPr>
        <w:spacing w:line="360" w:lineRule="auto"/>
        <w:ind w:firstLine="540"/>
        <w:rPr>
          <w:sz w:val="24"/>
        </w:rPr>
      </w:pPr>
      <w:r>
        <w:rPr>
          <w:sz w:val="24"/>
        </w:rPr>
        <w:t>a.</w:t>
      </w:r>
      <w:r>
        <w:rPr>
          <w:sz w:val="24"/>
        </w:rPr>
        <w:tab/>
      </w:r>
      <w:r>
        <w:rPr>
          <w:sz w:val="24"/>
        </w:rPr>
        <w:t>本合同书及附件</w:t>
      </w:r>
    </w:p>
    <w:p w:rsidR="00B852E6" w:rsidRDefault="00C47655">
      <w:pPr>
        <w:spacing w:line="360" w:lineRule="auto"/>
        <w:ind w:firstLine="540"/>
        <w:rPr>
          <w:sz w:val="24"/>
        </w:rPr>
      </w:pPr>
      <w:r>
        <w:rPr>
          <w:sz w:val="24"/>
        </w:rPr>
        <w:t>b.</w:t>
      </w:r>
      <w:r>
        <w:rPr>
          <w:sz w:val="24"/>
        </w:rPr>
        <w:tab/>
      </w:r>
      <w:r>
        <w:rPr>
          <w:sz w:val="24"/>
        </w:rPr>
        <w:t>中标通知书</w:t>
      </w:r>
      <w:r>
        <w:rPr>
          <w:sz w:val="24"/>
        </w:rPr>
        <w:tab/>
      </w:r>
    </w:p>
    <w:p w:rsidR="00B852E6" w:rsidRDefault="00C47655">
      <w:pPr>
        <w:spacing w:line="360" w:lineRule="auto"/>
        <w:ind w:firstLine="540"/>
        <w:rPr>
          <w:sz w:val="24"/>
        </w:rPr>
      </w:pPr>
      <w:r>
        <w:rPr>
          <w:sz w:val="24"/>
        </w:rPr>
        <w:t>c.</w:t>
      </w:r>
      <w:r>
        <w:rPr>
          <w:sz w:val="24"/>
        </w:rPr>
        <w:tab/>
      </w:r>
      <w:r>
        <w:rPr>
          <w:sz w:val="24"/>
        </w:rPr>
        <w:t>投标文件</w:t>
      </w:r>
    </w:p>
    <w:p w:rsidR="00B852E6" w:rsidRDefault="00C47655">
      <w:pPr>
        <w:spacing w:line="360" w:lineRule="auto"/>
        <w:ind w:firstLine="540"/>
        <w:rPr>
          <w:b/>
          <w:sz w:val="24"/>
        </w:rPr>
      </w:pPr>
      <w:r>
        <w:rPr>
          <w:sz w:val="24"/>
        </w:rPr>
        <w:t>d.</w:t>
      </w:r>
      <w:r>
        <w:rPr>
          <w:sz w:val="24"/>
        </w:rPr>
        <w:tab/>
      </w:r>
      <w:r>
        <w:rPr>
          <w:sz w:val="24"/>
        </w:rPr>
        <w:t>招标文件</w:t>
      </w:r>
    </w:p>
    <w:p w:rsidR="00B852E6" w:rsidRDefault="00B852E6">
      <w:pPr>
        <w:adjustRightInd w:val="0"/>
        <w:spacing w:line="360" w:lineRule="auto"/>
        <w:ind w:firstLineChars="200" w:firstLine="480"/>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C201A" w:rsidRDefault="00BC201A" w:rsidP="006B7D5C">
      <w:pPr>
        <w:adjustRightInd w:val="0"/>
        <w:spacing w:line="360" w:lineRule="auto"/>
        <w:rPr>
          <w:bCs/>
          <w:sz w:val="24"/>
        </w:rPr>
      </w:pPr>
    </w:p>
    <w:p w:rsidR="00B852E6" w:rsidRDefault="00BC201A" w:rsidP="006B7D5C">
      <w:pPr>
        <w:adjustRightInd w:val="0"/>
        <w:spacing w:line="360" w:lineRule="auto"/>
        <w:rPr>
          <w:bCs/>
          <w:sz w:val="24"/>
        </w:rPr>
      </w:pPr>
      <w:r>
        <w:rPr>
          <w:rFonts w:hint="eastAsia"/>
          <w:bCs/>
          <w:sz w:val="24"/>
        </w:rPr>
        <w:lastRenderedPageBreak/>
        <w:t>（合同签署页）</w:t>
      </w:r>
    </w:p>
    <w:tbl>
      <w:tblPr>
        <w:tblW w:w="9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965"/>
        <w:gridCol w:w="1606"/>
        <w:gridCol w:w="44"/>
        <w:gridCol w:w="765"/>
        <w:gridCol w:w="42"/>
        <w:gridCol w:w="693"/>
        <w:gridCol w:w="105"/>
        <w:gridCol w:w="1050"/>
        <w:gridCol w:w="1890"/>
      </w:tblGrid>
      <w:tr w:rsidR="00B852E6">
        <w:trPr>
          <w:cantSplit/>
          <w:trHeight w:val="720"/>
        </w:trPr>
        <w:tc>
          <w:tcPr>
            <w:tcW w:w="900" w:type="dxa"/>
            <w:vMerge w:val="restart"/>
            <w:tcBorders>
              <w:top w:val="single" w:sz="12" w:space="0" w:color="auto"/>
              <w:left w:val="single" w:sz="12" w:space="0" w:color="auto"/>
              <w:bottom w:val="single" w:sz="6" w:space="0" w:color="auto"/>
              <w:right w:val="single" w:sz="6" w:space="0" w:color="auto"/>
            </w:tcBorders>
            <w:textDirection w:val="tbRlV"/>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委  托  人（甲  方）</w:t>
            </w:r>
          </w:p>
        </w:tc>
        <w:tc>
          <w:tcPr>
            <w:tcW w:w="1965" w:type="dxa"/>
            <w:tcBorders>
              <w:top w:val="single" w:sz="12"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单位名称</w:t>
            </w:r>
          </w:p>
        </w:tc>
        <w:tc>
          <w:tcPr>
            <w:tcW w:w="4305" w:type="dxa"/>
            <w:gridSpan w:val="7"/>
            <w:tcBorders>
              <w:top w:val="single" w:sz="12" w:space="0" w:color="auto"/>
              <w:left w:val="single" w:sz="6" w:space="0" w:color="auto"/>
              <w:bottom w:val="single" w:sz="6" w:space="0" w:color="auto"/>
              <w:right w:val="single" w:sz="4"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北京市住房和城乡建设信息中心</w:t>
            </w:r>
          </w:p>
        </w:tc>
        <w:tc>
          <w:tcPr>
            <w:tcW w:w="1890" w:type="dxa"/>
            <w:vMerge w:val="restart"/>
            <w:tcBorders>
              <w:top w:val="single" w:sz="12" w:space="0" w:color="auto"/>
              <w:left w:val="single" w:sz="4" w:space="0" w:color="auto"/>
              <w:bottom w:val="single" w:sz="6" w:space="0" w:color="auto"/>
              <w:right w:val="single" w:sz="12" w:space="0" w:color="auto"/>
            </w:tcBorders>
            <w:vAlign w:val="center"/>
          </w:tcPr>
          <w:p w:rsidR="00B852E6" w:rsidRDefault="00C47655">
            <w:pPr>
              <w:spacing w:line="360" w:lineRule="exact"/>
              <w:ind w:firstLineChars="100" w:firstLine="240"/>
              <w:rPr>
                <w:rFonts w:ascii="宋体" w:hAnsi="宋体" w:cs="宋体"/>
                <w:sz w:val="24"/>
                <w:szCs w:val="24"/>
              </w:rPr>
            </w:pPr>
            <w:r>
              <w:rPr>
                <w:rFonts w:ascii="宋体" w:hAnsi="宋体" w:cs="宋体" w:hint="eastAsia"/>
                <w:sz w:val="24"/>
                <w:szCs w:val="24"/>
              </w:rPr>
              <w:t>合同专用章</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或</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单位公章</w:t>
            </w: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C47655">
            <w:pPr>
              <w:spacing w:line="360" w:lineRule="exact"/>
              <w:jc w:val="right"/>
              <w:rPr>
                <w:rFonts w:ascii="宋体" w:hAnsi="宋体" w:cs="宋体"/>
                <w:sz w:val="24"/>
                <w:szCs w:val="24"/>
              </w:rPr>
            </w:pPr>
            <w:r>
              <w:rPr>
                <w:rFonts w:ascii="宋体" w:hAnsi="宋体" w:cs="宋体" w:hint="eastAsia"/>
                <w:sz w:val="24"/>
                <w:szCs w:val="24"/>
              </w:rPr>
              <w:t>年  月  日</w:t>
            </w:r>
          </w:p>
        </w:tc>
      </w:tr>
      <w:tr w:rsidR="00B852E6">
        <w:trPr>
          <w:cantSplit/>
          <w:trHeight w:val="720"/>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4"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法定代表人</w:t>
            </w:r>
          </w:p>
        </w:tc>
        <w:tc>
          <w:tcPr>
            <w:tcW w:w="4305" w:type="dxa"/>
            <w:gridSpan w:val="7"/>
            <w:tcBorders>
              <w:top w:val="single" w:sz="6" w:space="0" w:color="auto"/>
              <w:left w:val="single" w:sz="6" w:space="0" w:color="auto"/>
              <w:bottom w:val="single" w:sz="4" w:space="0" w:color="auto"/>
              <w:right w:val="single" w:sz="4" w:space="0" w:color="auto"/>
            </w:tcBorders>
          </w:tcPr>
          <w:p w:rsidR="00B852E6" w:rsidRDefault="00B852E6">
            <w:pPr>
              <w:spacing w:line="360" w:lineRule="exact"/>
              <w:rPr>
                <w:rFonts w:ascii="宋体" w:hAnsi="宋体" w:cs="宋体"/>
                <w:sz w:val="24"/>
                <w:szCs w:val="24"/>
              </w:rPr>
            </w:pPr>
          </w:p>
          <w:p w:rsidR="00B852E6" w:rsidRDefault="00C47655">
            <w:pPr>
              <w:spacing w:line="360" w:lineRule="exact"/>
              <w:rPr>
                <w:rFonts w:ascii="宋体" w:hAnsi="宋体" w:cs="宋体"/>
                <w:sz w:val="24"/>
                <w:szCs w:val="24"/>
              </w:rPr>
            </w:pPr>
            <w:r>
              <w:rPr>
                <w:rFonts w:ascii="宋体" w:hAnsi="宋体" w:cs="宋体" w:hint="eastAsia"/>
                <w:sz w:val="24"/>
                <w:szCs w:val="24"/>
              </w:rPr>
              <w:t xml:space="preserve">                          （签字）</w:t>
            </w: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4"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委托代理人</w:t>
            </w:r>
          </w:p>
        </w:tc>
        <w:tc>
          <w:tcPr>
            <w:tcW w:w="4305" w:type="dxa"/>
            <w:gridSpan w:val="7"/>
            <w:tcBorders>
              <w:top w:val="single" w:sz="4" w:space="0" w:color="auto"/>
              <w:left w:val="single" w:sz="6" w:space="0" w:color="auto"/>
              <w:bottom w:val="single" w:sz="6" w:space="0" w:color="auto"/>
              <w:right w:val="single" w:sz="4" w:space="0" w:color="auto"/>
            </w:tcBorders>
          </w:tcPr>
          <w:p w:rsidR="00B852E6" w:rsidRDefault="00C47655">
            <w:pPr>
              <w:spacing w:line="360" w:lineRule="exact"/>
              <w:rPr>
                <w:rFonts w:ascii="宋体" w:hAnsi="宋体" w:cs="宋体"/>
                <w:sz w:val="24"/>
                <w:szCs w:val="24"/>
              </w:rPr>
            </w:pPr>
            <w:r>
              <w:rPr>
                <w:rFonts w:ascii="宋体" w:hAnsi="宋体" w:cs="宋体" w:hint="eastAsia"/>
                <w:sz w:val="24"/>
                <w:szCs w:val="24"/>
              </w:rPr>
              <w:t xml:space="preserve"> 　 </w:t>
            </w:r>
          </w:p>
          <w:p w:rsidR="00B852E6" w:rsidRDefault="00C47655">
            <w:pPr>
              <w:spacing w:line="360" w:lineRule="exact"/>
              <w:rPr>
                <w:rFonts w:ascii="宋体" w:hAnsi="宋体" w:cs="宋体"/>
                <w:sz w:val="24"/>
                <w:szCs w:val="24"/>
              </w:rPr>
            </w:pPr>
            <w:r>
              <w:rPr>
                <w:rFonts w:ascii="宋体" w:hAnsi="宋体" w:cs="宋体" w:hint="eastAsia"/>
                <w:sz w:val="24"/>
                <w:szCs w:val="24"/>
              </w:rPr>
              <w:t xml:space="preserve">         　　             （签字）</w:t>
            </w: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ind w:left="240" w:hangingChars="100" w:hanging="240"/>
              <w:rPr>
                <w:rFonts w:ascii="宋体" w:hAnsi="宋体" w:cs="宋体"/>
                <w:sz w:val="24"/>
                <w:szCs w:val="24"/>
              </w:rPr>
            </w:pPr>
            <w:r>
              <w:rPr>
                <w:rFonts w:ascii="宋体" w:hAnsi="宋体" w:cs="宋体" w:hint="eastAsia"/>
                <w:sz w:val="24"/>
                <w:szCs w:val="24"/>
              </w:rPr>
              <w:t>承办处室负责人和经办人</w:t>
            </w:r>
          </w:p>
        </w:tc>
        <w:tc>
          <w:tcPr>
            <w:tcW w:w="4305" w:type="dxa"/>
            <w:gridSpan w:val="7"/>
            <w:tcBorders>
              <w:top w:val="single" w:sz="6" w:space="0" w:color="auto"/>
              <w:left w:val="single" w:sz="6" w:space="0" w:color="auto"/>
              <w:bottom w:val="single" w:sz="6" w:space="0" w:color="auto"/>
              <w:right w:val="single" w:sz="4" w:space="0" w:color="auto"/>
            </w:tcBorders>
          </w:tcPr>
          <w:p w:rsidR="00B852E6" w:rsidRDefault="00C47655">
            <w:pPr>
              <w:spacing w:line="360" w:lineRule="exact"/>
              <w:rPr>
                <w:rFonts w:ascii="宋体" w:hAnsi="宋体" w:cs="宋体"/>
                <w:sz w:val="24"/>
                <w:szCs w:val="24"/>
              </w:rPr>
            </w:pPr>
            <w:r>
              <w:rPr>
                <w:rFonts w:ascii="宋体" w:hAnsi="宋体" w:cs="宋体" w:hint="eastAsia"/>
                <w:sz w:val="24"/>
                <w:szCs w:val="24"/>
              </w:rPr>
              <w:t xml:space="preserve">  　    </w:t>
            </w:r>
          </w:p>
          <w:p w:rsidR="00B852E6" w:rsidRDefault="00C47655">
            <w:pPr>
              <w:spacing w:line="360" w:lineRule="exact"/>
              <w:ind w:firstLineChars="300" w:firstLine="720"/>
              <w:rPr>
                <w:rFonts w:ascii="宋体" w:hAnsi="宋体" w:cs="宋体"/>
                <w:sz w:val="24"/>
                <w:szCs w:val="24"/>
              </w:rPr>
            </w:pPr>
            <w:r>
              <w:rPr>
                <w:rFonts w:ascii="宋体" w:hAnsi="宋体" w:cs="宋体" w:hint="eastAsia"/>
                <w:sz w:val="24"/>
                <w:szCs w:val="24"/>
              </w:rPr>
              <w:t xml:space="preserve">                    （签字）</w:t>
            </w: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934"/>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住    所</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（通信地址）</w:t>
            </w:r>
          </w:p>
        </w:tc>
        <w:tc>
          <w:tcPr>
            <w:tcW w:w="2415" w:type="dxa"/>
            <w:gridSpan w:val="3"/>
            <w:tcBorders>
              <w:top w:val="single" w:sz="6" w:space="0" w:color="auto"/>
              <w:left w:val="single" w:sz="6"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b/>
                <w:sz w:val="24"/>
                <w:szCs w:val="24"/>
              </w:rPr>
            </w:pPr>
          </w:p>
        </w:tc>
        <w:tc>
          <w:tcPr>
            <w:tcW w:w="735" w:type="dxa"/>
            <w:gridSpan w:val="2"/>
            <w:tcBorders>
              <w:top w:val="single" w:sz="6" w:space="0" w:color="auto"/>
              <w:left w:val="single" w:sz="4" w:space="0" w:color="auto"/>
              <w:bottom w:val="single" w:sz="6" w:space="0" w:color="auto"/>
              <w:right w:val="single" w:sz="4"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邮政</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编码</w:t>
            </w:r>
          </w:p>
        </w:tc>
        <w:tc>
          <w:tcPr>
            <w:tcW w:w="1155" w:type="dxa"/>
            <w:gridSpan w:val="2"/>
            <w:tcBorders>
              <w:top w:val="single" w:sz="6" w:space="0" w:color="auto"/>
              <w:left w:val="single" w:sz="4"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电    话</w:t>
            </w:r>
          </w:p>
        </w:tc>
        <w:tc>
          <w:tcPr>
            <w:tcW w:w="1650" w:type="dxa"/>
            <w:gridSpan w:val="2"/>
            <w:tcBorders>
              <w:top w:val="single" w:sz="6" w:space="0" w:color="auto"/>
              <w:left w:val="single" w:sz="6"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765" w:type="dxa"/>
            <w:tcBorders>
              <w:top w:val="single" w:sz="6" w:space="0" w:color="auto"/>
              <w:left w:val="single" w:sz="4" w:space="0" w:color="auto"/>
              <w:bottom w:val="single" w:sz="6" w:space="0" w:color="auto"/>
              <w:right w:val="single" w:sz="4"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传真</w:t>
            </w:r>
          </w:p>
        </w:tc>
        <w:tc>
          <w:tcPr>
            <w:tcW w:w="1890" w:type="dxa"/>
            <w:gridSpan w:val="4"/>
            <w:tcBorders>
              <w:top w:val="single" w:sz="6" w:space="0" w:color="auto"/>
              <w:left w:val="single" w:sz="4"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开户银行</w:t>
            </w:r>
          </w:p>
        </w:tc>
        <w:tc>
          <w:tcPr>
            <w:tcW w:w="4305" w:type="dxa"/>
            <w:gridSpan w:val="7"/>
            <w:tcBorders>
              <w:top w:val="single" w:sz="6" w:space="0" w:color="auto"/>
              <w:left w:val="single" w:sz="6" w:space="0" w:color="auto"/>
              <w:bottom w:val="single" w:sz="6" w:space="0" w:color="auto"/>
              <w:right w:val="single" w:sz="4" w:space="0" w:color="auto"/>
            </w:tcBorders>
          </w:tcPr>
          <w:p w:rsidR="00B852E6" w:rsidRDefault="00B852E6">
            <w:pPr>
              <w:spacing w:line="360" w:lineRule="exact"/>
              <w:jc w:val="center"/>
              <w:rPr>
                <w:rFonts w:ascii="宋体" w:hAnsi="宋体" w:cs="宋体"/>
                <w:sz w:val="24"/>
                <w:szCs w:val="24"/>
              </w:rPr>
            </w:pP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12" w:space="0" w:color="auto"/>
              <w:left w:val="single" w:sz="12" w:space="0" w:color="auto"/>
              <w:bottom w:val="single" w:sz="6"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账   号</w:t>
            </w:r>
          </w:p>
        </w:tc>
        <w:tc>
          <w:tcPr>
            <w:tcW w:w="4305" w:type="dxa"/>
            <w:gridSpan w:val="7"/>
            <w:tcBorders>
              <w:top w:val="single" w:sz="6" w:space="0" w:color="auto"/>
              <w:left w:val="single" w:sz="6" w:space="0" w:color="auto"/>
              <w:bottom w:val="single" w:sz="6" w:space="0" w:color="auto"/>
              <w:right w:val="single" w:sz="4" w:space="0" w:color="auto"/>
            </w:tcBorders>
          </w:tcPr>
          <w:p w:rsidR="00B852E6" w:rsidRDefault="00B852E6">
            <w:pPr>
              <w:spacing w:line="360" w:lineRule="exact"/>
              <w:jc w:val="center"/>
              <w:rPr>
                <w:rFonts w:ascii="宋体" w:hAnsi="宋体" w:cs="宋体"/>
                <w:sz w:val="24"/>
                <w:szCs w:val="24"/>
              </w:rPr>
            </w:pPr>
          </w:p>
        </w:tc>
        <w:tc>
          <w:tcPr>
            <w:tcW w:w="1890" w:type="dxa"/>
            <w:vMerge/>
            <w:tcBorders>
              <w:top w:val="single" w:sz="12" w:space="0" w:color="auto"/>
              <w:left w:val="single" w:sz="4" w:space="0" w:color="auto"/>
              <w:bottom w:val="single" w:sz="6"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val="restart"/>
            <w:tcBorders>
              <w:top w:val="single" w:sz="6" w:space="0" w:color="auto"/>
              <w:left w:val="single" w:sz="12" w:space="0" w:color="auto"/>
              <w:bottom w:val="single" w:sz="12" w:space="0" w:color="auto"/>
              <w:right w:val="single" w:sz="6" w:space="0" w:color="auto"/>
            </w:tcBorders>
            <w:textDirection w:val="tbRlV"/>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受 托 人（乙  方）</w:t>
            </w: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单位名称</w:t>
            </w:r>
          </w:p>
        </w:tc>
        <w:tc>
          <w:tcPr>
            <w:tcW w:w="4305" w:type="dxa"/>
            <w:gridSpan w:val="7"/>
            <w:tcBorders>
              <w:top w:val="single" w:sz="6" w:space="0" w:color="auto"/>
              <w:left w:val="single" w:sz="6"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1890" w:type="dxa"/>
            <w:vMerge w:val="restart"/>
            <w:tcBorders>
              <w:top w:val="single" w:sz="6" w:space="0" w:color="auto"/>
              <w:left w:val="single" w:sz="4" w:space="0" w:color="auto"/>
              <w:bottom w:val="single" w:sz="12" w:space="0" w:color="auto"/>
              <w:right w:val="single" w:sz="12" w:space="0" w:color="auto"/>
            </w:tcBorders>
            <w:vAlign w:val="center"/>
          </w:tcPr>
          <w:p w:rsidR="00B852E6" w:rsidRDefault="00C47655">
            <w:pPr>
              <w:spacing w:line="360" w:lineRule="exact"/>
              <w:ind w:firstLineChars="100" w:firstLine="240"/>
              <w:rPr>
                <w:rFonts w:ascii="宋体" w:hAnsi="宋体" w:cs="宋体"/>
                <w:sz w:val="24"/>
                <w:szCs w:val="24"/>
              </w:rPr>
            </w:pPr>
            <w:r>
              <w:rPr>
                <w:rFonts w:ascii="宋体" w:hAnsi="宋体" w:cs="宋体" w:hint="eastAsia"/>
                <w:sz w:val="24"/>
                <w:szCs w:val="24"/>
              </w:rPr>
              <w:t>合同专用章</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或</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单位公章</w:t>
            </w: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B852E6">
            <w:pPr>
              <w:jc w:val="center"/>
              <w:rPr>
                <w:rFonts w:ascii="宋体" w:hAnsi="宋体" w:cs="宋体"/>
                <w:sz w:val="24"/>
                <w:szCs w:val="24"/>
              </w:rPr>
            </w:pPr>
          </w:p>
          <w:p w:rsidR="00B852E6" w:rsidRDefault="00C47655">
            <w:pPr>
              <w:spacing w:line="360" w:lineRule="exact"/>
              <w:jc w:val="right"/>
              <w:rPr>
                <w:rFonts w:ascii="宋体" w:hAnsi="宋体" w:cs="宋体"/>
                <w:sz w:val="24"/>
                <w:szCs w:val="24"/>
              </w:rPr>
            </w:pPr>
            <w:r>
              <w:rPr>
                <w:rFonts w:ascii="宋体" w:hAnsi="宋体" w:cs="宋体" w:hint="eastAsia"/>
                <w:sz w:val="24"/>
                <w:szCs w:val="24"/>
              </w:rPr>
              <w:t>年  月  日</w:t>
            </w:r>
          </w:p>
        </w:tc>
      </w:tr>
      <w:tr w:rsidR="00B852E6">
        <w:trPr>
          <w:cantSplit/>
          <w:trHeight w:val="720"/>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法定代表人</w:t>
            </w:r>
          </w:p>
        </w:tc>
        <w:tc>
          <w:tcPr>
            <w:tcW w:w="4305" w:type="dxa"/>
            <w:gridSpan w:val="7"/>
            <w:tcBorders>
              <w:top w:val="single" w:sz="6" w:space="0" w:color="auto"/>
              <w:left w:val="single" w:sz="6" w:space="0" w:color="auto"/>
              <w:bottom w:val="single" w:sz="6" w:space="0" w:color="auto"/>
              <w:right w:val="single" w:sz="4" w:space="0" w:color="auto"/>
            </w:tcBorders>
          </w:tcPr>
          <w:p w:rsidR="00B852E6" w:rsidRDefault="00B852E6">
            <w:pPr>
              <w:spacing w:line="360" w:lineRule="exact"/>
              <w:rPr>
                <w:rFonts w:ascii="宋体" w:hAnsi="宋体" w:cs="宋体"/>
                <w:sz w:val="24"/>
                <w:szCs w:val="24"/>
              </w:rPr>
            </w:pPr>
          </w:p>
          <w:p w:rsidR="00B852E6" w:rsidRDefault="00C47655">
            <w:pPr>
              <w:spacing w:line="360" w:lineRule="exact"/>
              <w:rPr>
                <w:rFonts w:ascii="宋体" w:hAnsi="宋体" w:cs="宋体"/>
                <w:sz w:val="24"/>
                <w:szCs w:val="24"/>
              </w:rPr>
            </w:pPr>
            <w:r>
              <w:rPr>
                <w:rFonts w:ascii="宋体" w:hAnsi="宋体" w:cs="宋体" w:hint="eastAsia"/>
                <w:sz w:val="24"/>
                <w:szCs w:val="24"/>
              </w:rPr>
              <w:t xml:space="preserve">                          （签字）</w:t>
            </w: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委托代理人</w:t>
            </w:r>
          </w:p>
        </w:tc>
        <w:tc>
          <w:tcPr>
            <w:tcW w:w="4305" w:type="dxa"/>
            <w:gridSpan w:val="7"/>
            <w:tcBorders>
              <w:top w:val="single" w:sz="6" w:space="0" w:color="auto"/>
              <w:left w:val="single" w:sz="6" w:space="0" w:color="auto"/>
              <w:bottom w:val="single" w:sz="6" w:space="0" w:color="auto"/>
              <w:right w:val="single" w:sz="4" w:space="0" w:color="auto"/>
            </w:tcBorders>
          </w:tcPr>
          <w:p w:rsidR="00B852E6" w:rsidRDefault="00B852E6">
            <w:pPr>
              <w:spacing w:line="360" w:lineRule="exact"/>
              <w:rPr>
                <w:rFonts w:ascii="宋体" w:hAnsi="宋体" w:cs="宋体"/>
                <w:sz w:val="24"/>
                <w:szCs w:val="24"/>
              </w:rPr>
            </w:pPr>
          </w:p>
          <w:p w:rsidR="00B852E6" w:rsidRDefault="00C47655">
            <w:pPr>
              <w:spacing w:line="360" w:lineRule="exact"/>
              <w:rPr>
                <w:rFonts w:ascii="宋体" w:hAnsi="宋体" w:cs="宋体"/>
                <w:sz w:val="24"/>
                <w:szCs w:val="24"/>
              </w:rPr>
            </w:pPr>
            <w:bookmarkStart w:id="0" w:name="_GoBack"/>
            <w:bookmarkEnd w:id="0"/>
            <w:r>
              <w:rPr>
                <w:rFonts w:ascii="宋体" w:hAnsi="宋体" w:cs="宋体" w:hint="eastAsia"/>
                <w:sz w:val="24"/>
                <w:szCs w:val="24"/>
              </w:rPr>
              <w:t xml:space="preserve">      （签字）</w:t>
            </w: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项目单位负责人和经办人</w:t>
            </w:r>
          </w:p>
        </w:tc>
        <w:tc>
          <w:tcPr>
            <w:tcW w:w="4305" w:type="dxa"/>
            <w:gridSpan w:val="7"/>
            <w:tcBorders>
              <w:top w:val="single" w:sz="6" w:space="0" w:color="auto"/>
              <w:left w:val="single" w:sz="6" w:space="0" w:color="auto"/>
              <w:bottom w:val="single" w:sz="6" w:space="0" w:color="auto"/>
              <w:right w:val="single" w:sz="4" w:space="0" w:color="auto"/>
            </w:tcBorders>
          </w:tcPr>
          <w:p w:rsidR="00B852E6" w:rsidRDefault="00B852E6">
            <w:pPr>
              <w:spacing w:line="360" w:lineRule="exact"/>
              <w:rPr>
                <w:rFonts w:ascii="宋体" w:hAnsi="宋体" w:cs="宋体"/>
                <w:sz w:val="24"/>
                <w:szCs w:val="24"/>
              </w:rPr>
            </w:pPr>
          </w:p>
          <w:p w:rsidR="00B852E6" w:rsidRDefault="00C47655">
            <w:pPr>
              <w:spacing w:line="360" w:lineRule="exact"/>
              <w:rPr>
                <w:rFonts w:ascii="宋体" w:hAnsi="宋体" w:cs="宋体"/>
                <w:sz w:val="24"/>
                <w:szCs w:val="24"/>
              </w:rPr>
            </w:pPr>
            <w:r>
              <w:rPr>
                <w:rFonts w:ascii="宋体" w:hAnsi="宋体" w:cs="宋体" w:hint="eastAsia"/>
                <w:sz w:val="24"/>
                <w:szCs w:val="24"/>
              </w:rPr>
              <w:t xml:space="preserve">                          （签字）</w:t>
            </w: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1048"/>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住    所</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（通信地址）</w:t>
            </w:r>
          </w:p>
        </w:tc>
        <w:tc>
          <w:tcPr>
            <w:tcW w:w="2457" w:type="dxa"/>
            <w:gridSpan w:val="4"/>
            <w:tcBorders>
              <w:top w:val="single" w:sz="6" w:space="0" w:color="auto"/>
              <w:left w:val="single" w:sz="6"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798" w:type="dxa"/>
            <w:gridSpan w:val="2"/>
            <w:tcBorders>
              <w:top w:val="single" w:sz="6" w:space="0" w:color="auto"/>
              <w:left w:val="single" w:sz="4" w:space="0" w:color="auto"/>
              <w:bottom w:val="single" w:sz="6" w:space="0" w:color="auto"/>
              <w:right w:val="single" w:sz="4"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邮政</w:t>
            </w:r>
          </w:p>
          <w:p w:rsidR="00B852E6" w:rsidRDefault="00C47655">
            <w:pPr>
              <w:spacing w:line="360" w:lineRule="exact"/>
              <w:jc w:val="center"/>
              <w:rPr>
                <w:rFonts w:ascii="宋体" w:hAnsi="宋体" w:cs="宋体"/>
                <w:sz w:val="24"/>
                <w:szCs w:val="24"/>
              </w:rPr>
            </w:pPr>
            <w:r>
              <w:rPr>
                <w:rFonts w:ascii="宋体" w:hAnsi="宋体" w:cs="宋体" w:hint="eastAsia"/>
                <w:sz w:val="24"/>
                <w:szCs w:val="24"/>
              </w:rPr>
              <w:t>编码</w:t>
            </w:r>
          </w:p>
        </w:tc>
        <w:tc>
          <w:tcPr>
            <w:tcW w:w="1050" w:type="dxa"/>
            <w:tcBorders>
              <w:top w:val="single" w:sz="6" w:space="0" w:color="auto"/>
              <w:left w:val="single" w:sz="4"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720"/>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电    话</w:t>
            </w:r>
          </w:p>
        </w:tc>
        <w:tc>
          <w:tcPr>
            <w:tcW w:w="1606" w:type="dxa"/>
            <w:tcBorders>
              <w:top w:val="single" w:sz="6" w:space="0" w:color="auto"/>
              <w:left w:val="single" w:sz="6" w:space="0" w:color="auto"/>
              <w:bottom w:val="single" w:sz="6" w:space="0" w:color="auto"/>
              <w:right w:val="single" w:sz="6" w:space="0" w:color="auto"/>
            </w:tcBorders>
            <w:vAlign w:val="center"/>
          </w:tcPr>
          <w:p w:rsidR="00B852E6" w:rsidRDefault="00B852E6">
            <w:pPr>
              <w:spacing w:line="360" w:lineRule="exact"/>
              <w:jc w:val="center"/>
              <w:rPr>
                <w:rFonts w:ascii="宋体" w:hAnsi="宋体" w:cs="宋体"/>
                <w:sz w:val="24"/>
                <w:szCs w:val="24"/>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传真</w:t>
            </w:r>
          </w:p>
        </w:tc>
        <w:tc>
          <w:tcPr>
            <w:tcW w:w="1848" w:type="dxa"/>
            <w:gridSpan w:val="3"/>
            <w:tcBorders>
              <w:top w:val="single" w:sz="6" w:space="0" w:color="auto"/>
              <w:left w:val="single" w:sz="6"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708"/>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tcBorders>
              <w:top w:val="single" w:sz="6" w:space="0" w:color="auto"/>
              <w:left w:val="single" w:sz="6" w:space="0" w:color="auto"/>
              <w:bottom w:val="single" w:sz="6" w:space="0" w:color="auto"/>
              <w:right w:val="single" w:sz="6" w:space="0" w:color="auto"/>
            </w:tcBorders>
            <w:vAlign w:val="center"/>
          </w:tcPr>
          <w:p w:rsidR="00B852E6" w:rsidRDefault="00C47655">
            <w:pPr>
              <w:spacing w:line="360" w:lineRule="exact"/>
              <w:jc w:val="center"/>
              <w:rPr>
                <w:rFonts w:ascii="宋体" w:hAnsi="宋体" w:cs="宋体"/>
                <w:sz w:val="24"/>
                <w:szCs w:val="24"/>
              </w:rPr>
            </w:pPr>
            <w:r>
              <w:rPr>
                <w:rFonts w:ascii="宋体" w:hAnsi="宋体" w:cs="宋体" w:hint="eastAsia"/>
                <w:sz w:val="24"/>
                <w:szCs w:val="24"/>
              </w:rPr>
              <w:t>开户银行</w:t>
            </w:r>
          </w:p>
        </w:tc>
        <w:tc>
          <w:tcPr>
            <w:tcW w:w="4305" w:type="dxa"/>
            <w:gridSpan w:val="7"/>
            <w:tcBorders>
              <w:top w:val="single" w:sz="6" w:space="0" w:color="auto"/>
              <w:left w:val="single" w:sz="6" w:space="0" w:color="auto"/>
              <w:bottom w:val="single" w:sz="6" w:space="0" w:color="auto"/>
              <w:right w:val="single" w:sz="4" w:space="0" w:color="auto"/>
            </w:tcBorders>
            <w:vAlign w:val="center"/>
          </w:tcPr>
          <w:p w:rsidR="00B852E6" w:rsidRDefault="00B852E6">
            <w:pPr>
              <w:spacing w:line="360" w:lineRule="exact"/>
              <w:jc w:val="center"/>
              <w:rPr>
                <w:rFonts w:ascii="宋体" w:hAnsi="宋体" w:cs="宋体"/>
                <w:sz w:val="24"/>
                <w:szCs w:val="24"/>
              </w:rPr>
            </w:pP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312"/>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vMerge w:val="restart"/>
            <w:tcBorders>
              <w:top w:val="single" w:sz="6" w:space="0" w:color="auto"/>
              <w:left w:val="single" w:sz="6" w:space="0" w:color="auto"/>
              <w:bottom w:val="single" w:sz="12" w:space="0" w:color="auto"/>
              <w:right w:val="single" w:sz="6" w:space="0" w:color="auto"/>
            </w:tcBorders>
            <w:vAlign w:val="center"/>
          </w:tcPr>
          <w:p w:rsidR="00B852E6" w:rsidRDefault="00C47655">
            <w:pPr>
              <w:jc w:val="center"/>
              <w:rPr>
                <w:rFonts w:ascii="宋体" w:hAnsi="宋体" w:cs="宋体"/>
                <w:sz w:val="24"/>
                <w:szCs w:val="24"/>
              </w:rPr>
            </w:pPr>
            <w:r>
              <w:rPr>
                <w:rFonts w:ascii="宋体" w:hAnsi="宋体" w:cs="宋体" w:hint="eastAsia"/>
                <w:sz w:val="24"/>
                <w:szCs w:val="24"/>
              </w:rPr>
              <w:t>账   号</w:t>
            </w:r>
          </w:p>
        </w:tc>
        <w:tc>
          <w:tcPr>
            <w:tcW w:w="4305" w:type="dxa"/>
            <w:gridSpan w:val="7"/>
            <w:vMerge w:val="restart"/>
            <w:tcBorders>
              <w:top w:val="single" w:sz="6" w:space="0" w:color="auto"/>
              <w:left w:val="single" w:sz="6" w:space="0" w:color="auto"/>
              <w:bottom w:val="single" w:sz="12" w:space="0" w:color="auto"/>
              <w:right w:val="single" w:sz="4" w:space="0" w:color="auto"/>
            </w:tcBorders>
            <w:vAlign w:val="center"/>
          </w:tcPr>
          <w:p w:rsidR="00B852E6" w:rsidRDefault="00B852E6">
            <w:pPr>
              <w:jc w:val="center"/>
              <w:rPr>
                <w:rFonts w:ascii="宋体" w:hAnsi="宋体" w:cs="宋体"/>
                <w:sz w:val="24"/>
                <w:szCs w:val="24"/>
              </w:rPr>
            </w:pP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r w:rsidR="00B852E6">
        <w:trPr>
          <w:cantSplit/>
          <w:trHeight w:val="312"/>
        </w:trPr>
        <w:tc>
          <w:tcPr>
            <w:tcW w:w="900" w:type="dxa"/>
            <w:vMerge/>
            <w:tcBorders>
              <w:top w:val="single" w:sz="6" w:space="0" w:color="auto"/>
              <w:left w:val="single" w:sz="12" w:space="0" w:color="auto"/>
              <w:bottom w:val="single" w:sz="12" w:space="0" w:color="auto"/>
              <w:right w:val="single" w:sz="6" w:space="0" w:color="auto"/>
            </w:tcBorders>
            <w:textDirection w:val="tbRlV"/>
            <w:vAlign w:val="center"/>
          </w:tcPr>
          <w:p w:rsidR="00B852E6" w:rsidRDefault="00B852E6">
            <w:pPr>
              <w:rPr>
                <w:rFonts w:eastAsia="Times New Roman"/>
                <w:sz w:val="20"/>
              </w:rPr>
            </w:pPr>
          </w:p>
        </w:tc>
        <w:tc>
          <w:tcPr>
            <w:tcW w:w="1965" w:type="dxa"/>
            <w:vMerge/>
            <w:tcBorders>
              <w:top w:val="single" w:sz="6" w:space="0" w:color="auto"/>
              <w:left w:val="single" w:sz="6" w:space="0" w:color="auto"/>
              <w:bottom w:val="single" w:sz="12" w:space="0" w:color="auto"/>
              <w:right w:val="single" w:sz="6" w:space="0" w:color="auto"/>
            </w:tcBorders>
            <w:vAlign w:val="center"/>
          </w:tcPr>
          <w:p w:rsidR="00B852E6" w:rsidRDefault="00B852E6">
            <w:pPr>
              <w:rPr>
                <w:rFonts w:eastAsia="Times New Roman"/>
                <w:sz w:val="20"/>
              </w:rPr>
            </w:pPr>
          </w:p>
        </w:tc>
        <w:tc>
          <w:tcPr>
            <w:tcW w:w="4305" w:type="dxa"/>
            <w:gridSpan w:val="7"/>
            <w:vMerge/>
            <w:tcBorders>
              <w:top w:val="single" w:sz="6" w:space="0" w:color="auto"/>
              <w:left w:val="single" w:sz="6" w:space="0" w:color="auto"/>
              <w:bottom w:val="single" w:sz="12" w:space="0" w:color="auto"/>
              <w:right w:val="single" w:sz="4" w:space="0" w:color="auto"/>
            </w:tcBorders>
            <w:vAlign w:val="center"/>
          </w:tcPr>
          <w:p w:rsidR="00B852E6" w:rsidRDefault="00B852E6">
            <w:pPr>
              <w:rPr>
                <w:rFonts w:eastAsia="Times New Roman"/>
                <w:sz w:val="20"/>
              </w:rPr>
            </w:pPr>
          </w:p>
        </w:tc>
        <w:tc>
          <w:tcPr>
            <w:tcW w:w="1890" w:type="dxa"/>
            <w:vMerge/>
            <w:tcBorders>
              <w:top w:val="single" w:sz="6" w:space="0" w:color="auto"/>
              <w:left w:val="single" w:sz="4" w:space="0" w:color="auto"/>
              <w:bottom w:val="single" w:sz="12" w:space="0" w:color="auto"/>
              <w:right w:val="single" w:sz="12" w:space="0" w:color="auto"/>
            </w:tcBorders>
            <w:vAlign w:val="center"/>
          </w:tcPr>
          <w:p w:rsidR="00B852E6" w:rsidRDefault="00B852E6">
            <w:pPr>
              <w:rPr>
                <w:rFonts w:eastAsia="Times New Roman"/>
                <w:sz w:val="20"/>
              </w:rPr>
            </w:pPr>
          </w:p>
        </w:tc>
      </w:tr>
    </w:tbl>
    <w:p w:rsidR="00B852E6" w:rsidRDefault="00B852E6">
      <w:pPr>
        <w:spacing w:line="360" w:lineRule="auto"/>
        <w:rPr>
          <w:bCs/>
          <w:sz w:val="24"/>
        </w:rPr>
      </w:pPr>
    </w:p>
    <w:sectPr w:rsidR="00B852E6" w:rsidSect="004B15B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BF0DEC" w15:done="0"/>
  <w15:commentEx w15:paraId="3C5D0653" w15:done="0"/>
  <w15:commentEx w15:paraId="2194632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409" w:rsidRDefault="00271409" w:rsidP="00BC201A">
      <w:r>
        <w:separator/>
      </w:r>
    </w:p>
  </w:endnote>
  <w:endnote w:type="continuationSeparator" w:id="1">
    <w:p w:rsidR="00271409" w:rsidRDefault="00271409" w:rsidP="00BC20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409" w:rsidRDefault="00271409" w:rsidP="00BC201A">
      <w:r>
        <w:separator/>
      </w:r>
    </w:p>
  </w:footnote>
  <w:footnote w:type="continuationSeparator" w:id="1">
    <w:p w:rsidR="00271409" w:rsidRDefault="00271409" w:rsidP="00BC20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192"/>
    <w:multiLevelType w:val="multilevel"/>
    <w:tmpl w:val="06436192"/>
    <w:lvl w:ilvl="0">
      <w:start w:val="1"/>
      <w:numFmt w:val="japaneseCounting"/>
      <w:lvlText w:val="第%1款"/>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C">
    <w15:presenceInfo w15:providerId="None" w15:userId="H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3E3A2C"/>
    <w:rsid w:val="0004573C"/>
    <w:rsid w:val="00170F71"/>
    <w:rsid w:val="00225F47"/>
    <w:rsid w:val="00271409"/>
    <w:rsid w:val="004A7F42"/>
    <w:rsid w:val="004B15B6"/>
    <w:rsid w:val="00563A5A"/>
    <w:rsid w:val="005F0599"/>
    <w:rsid w:val="006B7D5C"/>
    <w:rsid w:val="00715B80"/>
    <w:rsid w:val="007947CC"/>
    <w:rsid w:val="00871053"/>
    <w:rsid w:val="00891409"/>
    <w:rsid w:val="009B5A27"/>
    <w:rsid w:val="00B852E6"/>
    <w:rsid w:val="00BC201A"/>
    <w:rsid w:val="00BC4705"/>
    <w:rsid w:val="00C47655"/>
    <w:rsid w:val="00D24B12"/>
    <w:rsid w:val="00D40468"/>
    <w:rsid w:val="00EA3055"/>
    <w:rsid w:val="00F02CBC"/>
    <w:rsid w:val="00F452AB"/>
    <w:rsid w:val="02627570"/>
    <w:rsid w:val="09E92A1B"/>
    <w:rsid w:val="0A2856F6"/>
    <w:rsid w:val="0BCA68D8"/>
    <w:rsid w:val="0CDB1ACB"/>
    <w:rsid w:val="0D14270A"/>
    <w:rsid w:val="116E237F"/>
    <w:rsid w:val="145355B1"/>
    <w:rsid w:val="1525789E"/>
    <w:rsid w:val="159020D8"/>
    <w:rsid w:val="1A54238E"/>
    <w:rsid w:val="1BF91B46"/>
    <w:rsid w:val="1CD574E7"/>
    <w:rsid w:val="1CD80F25"/>
    <w:rsid w:val="1DB06E39"/>
    <w:rsid w:val="1FAE73C3"/>
    <w:rsid w:val="28684550"/>
    <w:rsid w:val="2AEA709B"/>
    <w:rsid w:val="2D9E359F"/>
    <w:rsid w:val="2E4F772F"/>
    <w:rsid w:val="30EE2822"/>
    <w:rsid w:val="373D4B1A"/>
    <w:rsid w:val="43CE0076"/>
    <w:rsid w:val="488F7C69"/>
    <w:rsid w:val="48A46F3F"/>
    <w:rsid w:val="4BEA594D"/>
    <w:rsid w:val="4F4A7A12"/>
    <w:rsid w:val="4F600E1E"/>
    <w:rsid w:val="51C04E23"/>
    <w:rsid w:val="531A6319"/>
    <w:rsid w:val="547A5E4A"/>
    <w:rsid w:val="56C65A0A"/>
    <w:rsid w:val="5CBF4033"/>
    <w:rsid w:val="5F16456F"/>
    <w:rsid w:val="610B3DB5"/>
    <w:rsid w:val="634E6E26"/>
    <w:rsid w:val="648B2914"/>
    <w:rsid w:val="6609350C"/>
    <w:rsid w:val="6EB32B9E"/>
    <w:rsid w:val="75107730"/>
    <w:rsid w:val="765046BD"/>
    <w:rsid w:val="77502D08"/>
    <w:rsid w:val="7C235F54"/>
    <w:rsid w:val="7D3E3A2C"/>
    <w:rsid w:val="7DD15403"/>
    <w:rsid w:val="7F8F31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15B6"/>
    <w:pPr>
      <w:widowControl w:val="0"/>
      <w:jc w:val="both"/>
    </w:pPr>
    <w:rPr>
      <w:rFonts w:ascii="Times New Roman" w:hAnsi="Times New Roman"/>
      <w:kern w:val="2"/>
      <w:sz w:val="21"/>
    </w:rPr>
  </w:style>
  <w:style w:type="paragraph" w:styleId="2">
    <w:name w:val="heading 2"/>
    <w:basedOn w:val="a"/>
    <w:next w:val="a"/>
    <w:qFormat/>
    <w:rsid w:val="004B15B6"/>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B15B6"/>
    <w:pPr>
      <w:ind w:firstLineChars="200" w:firstLine="420"/>
    </w:pPr>
    <w:rPr>
      <w:sz w:val="28"/>
    </w:rPr>
  </w:style>
  <w:style w:type="paragraph" w:styleId="a4">
    <w:name w:val="annotation text"/>
    <w:basedOn w:val="a"/>
    <w:qFormat/>
    <w:rsid w:val="004B15B6"/>
  </w:style>
  <w:style w:type="paragraph" w:styleId="a5">
    <w:name w:val="footer"/>
    <w:basedOn w:val="a"/>
    <w:link w:val="Char"/>
    <w:qFormat/>
    <w:rsid w:val="004B15B6"/>
    <w:pPr>
      <w:tabs>
        <w:tab w:val="center" w:pos="4153"/>
        <w:tab w:val="right" w:pos="8306"/>
      </w:tabs>
      <w:snapToGrid w:val="0"/>
      <w:jc w:val="left"/>
    </w:pPr>
    <w:rPr>
      <w:sz w:val="18"/>
      <w:szCs w:val="18"/>
    </w:rPr>
  </w:style>
  <w:style w:type="paragraph" w:styleId="a6">
    <w:name w:val="header"/>
    <w:basedOn w:val="a"/>
    <w:link w:val="Char0"/>
    <w:rsid w:val="004B15B6"/>
    <w:pPr>
      <w:pBdr>
        <w:bottom w:val="single" w:sz="6" w:space="1" w:color="auto"/>
      </w:pBdr>
      <w:tabs>
        <w:tab w:val="center" w:pos="4153"/>
        <w:tab w:val="right" w:pos="8306"/>
      </w:tabs>
      <w:snapToGrid w:val="0"/>
      <w:jc w:val="center"/>
    </w:pPr>
    <w:rPr>
      <w:sz w:val="18"/>
      <w:szCs w:val="18"/>
    </w:rPr>
  </w:style>
  <w:style w:type="character" w:styleId="a7">
    <w:name w:val="annotation reference"/>
    <w:qFormat/>
    <w:rsid w:val="004B15B6"/>
    <w:rPr>
      <w:sz w:val="21"/>
    </w:rPr>
  </w:style>
  <w:style w:type="character" w:customStyle="1" w:styleId="apple-style-span">
    <w:name w:val="apple-style-span"/>
    <w:basedOn w:val="a0"/>
    <w:qFormat/>
    <w:rsid w:val="004B15B6"/>
  </w:style>
  <w:style w:type="paragraph" w:customStyle="1" w:styleId="a8">
    <w:name w:val="内文"/>
    <w:basedOn w:val="a"/>
    <w:qFormat/>
    <w:rsid w:val="004B15B6"/>
    <w:pPr>
      <w:spacing w:line="560" w:lineRule="exact"/>
      <w:ind w:firstLineChars="200" w:firstLine="200"/>
      <w:jc w:val="left"/>
    </w:pPr>
    <w:rPr>
      <w:rFonts w:ascii="宋体" w:hAnsi="宋体"/>
      <w:kern w:val="0"/>
      <w:sz w:val="24"/>
      <w:szCs w:val="28"/>
    </w:rPr>
  </w:style>
  <w:style w:type="character" w:customStyle="1" w:styleId="Char0">
    <w:name w:val="页眉 Char"/>
    <w:basedOn w:val="a0"/>
    <w:link w:val="a6"/>
    <w:rsid w:val="004B15B6"/>
    <w:rPr>
      <w:kern w:val="2"/>
      <w:sz w:val="18"/>
      <w:szCs w:val="18"/>
    </w:rPr>
  </w:style>
  <w:style w:type="character" w:customStyle="1" w:styleId="Char">
    <w:name w:val="页脚 Char"/>
    <w:basedOn w:val="a0"/>
    <w:link w:val="a5"/>
    <w:rsid w:val="004B15B6"/>
    <w:rPr>
      <w:kern w:val="2"/>
      <w:sz w:val="18"/>
      <w:szCs w:val="18"/>
    </w:rPr>
  </w:style>
  <w:style w:type="paragraph" w:styleId="a9">
    <w:name w:val="Balloon Text"/>
    <w:basedOn w:val="a"/>
    <w:link w:val="Char1"/>
    <w:rsid w:val="00BC201A"/>
    <w:rPr>
      <w:sz w:val="18"/>
      <w:szCs w:val="18"/>
    </w:rPr>
  </w:style>
  <w:style w:type="character" w:customStyle="1" w:styleId="Char1">
    <w:name w:val="批注框文本 Char"/>
    <w:basedOn w:val="a0"/>
    <w:link w:val="a9"/>
    <w:rsid w:val="00BC201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sz w:val="28"/>
    </w:rPr>
  </w:style>
  <w:style w:type="paragraph" w:styleId="a4">
    <w:name w:val="annotation text"/>
    <w:basedOn w:val="a"/>
    <w:qFormat/>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7">
    <w:name w:val="annotation reference"/>
    <w:qFormat/>
    <w:rPr>
      <w:sz w:val="21"/>
    </w:rPr>
  </w:style>
  <w:style w:type="character" w:customStyle="1" w:styleId="apple-style-span">
    <w:name w:val="apple-style-span"/>
    <w:basedOn w:val="a0"/>
    <w:qFormat/>
  </w:style>
  <w:style w:type="paragraph" w:customStyle="1" w:styleId="a8">
    <w:name w:val="内文"/>
    <w:basedOn w:val="a"/>
    <w:qFormat/>
    <w:pPr>
      <w:spacing w:line="560" w:lineRule="exact"/>
      <w:ind w:firstLineChars="200" w:firstLine="200"/>
      <w:jc w:val="left"/>
    </w:pPr>
    <w:rPr>
      <w:rFonts w:ascii="宋体" w:hAnsi="宋体"/>
      <w:kern w:val="0"/>
      <w:sz w:val="24"/>
      <w:szCs w:val="28"/>
    </w:rPr>
  </w:style>
  <w:style w:type="character" w:customStyle="1" w:styleId="Char0">
    <w:name w:val="页眉 Char"/>
    <w:basedOn w:val="a0"/>
    <w:link w:val="a6"/>
    <w:rPr>
      <w:kern w:val="2"/>
      <w:sz w:val="18"/>
      <w:szCs w:val="18"/>
    </w:rPr>
  </w:style>
  <w:style w:type="character" w:customStyle="1" w:styleId="Char">
    <w:name w:val="页脚 Char"/>
    <w:basedOn w:val="a0"/>
    <w:link w:val="a5"/>
    <w:rPr>
      <w:kern w:val="2"/>
      <w:sz w:val="18"/>
      <w:szCs w:val="18"/>
    </w:rPr>
  </w:style>
  <w:style w:type="paragraph" w:styleId="a9">
    <w:name w:val="Balloon Text"/>
    <w:basedOn w:val="a"/>
    <w:link w:val="Char1"/>
    <w:rsid w:val="00BC201A"/>
    <w:rPr>
      <w:sz w:val="18"/>
      <w:szCs w:val="18"/>
    </w:rPr>
  </w:style>
  <w:style w:type="character" w:customStyle="1" w:styleId="Char1">
    <w:name w:val="批注框文本 Char"/>
    <w:basedOn w:val="a0"/>
    <w:link w:val="a9"/>
    <w:rsid w:val="00BC201A"/>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罗梦佳</dc:creator>
  <cp:lastModifiedBy>王彦玲</cp:lastModifiedBy>
  <cp:revision>5</cp:revision>
  <cp:lastPrinted>2019-03-15T01:06:00Z</cp:lastPrinted>
  <dcterms:created xsi:type="dcterms:W3CDTF">2021-03-15T01:40:00Z</dcterms:created>
  <dcterms:modified xsi:type="dcterms:W3CDTF">2021-03-22T02:45:00Z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