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kern w:val="0"/>
          <w:sz w:val="28"/>
          <w:szCs w:val="28"/>
        </w:rPr>
      </w:pPr>
      <w:r>
        <w:rPr>
          <w:rFonts w:hint="eastAsia" w:ascii="黑体" w:hAnsi="黑体" w:eastAsia="黑体"/>
          <w:kern w:val="0"/>
          <w:sz w:val="28"/>
          <w:szCs w:val="28"/>
        </w:rPr>
        <w:t>附件2</w:t>
      </w:r>
    </w:p>
    <w:p>
      <w:pPr>
        <w:jc w:val="center"/>
        <w:rPr>
          <w:rFonts w:eastAsia="方正小标宋简体"/>
        </w:rPr>
      </w:pPr>
      <w:r>
        <w:rPr>
          <w:rFonts w:hint="eastAsia" w:ascii="方正小标宋简体" w:hAnsi="方正小标宋简体" w:eastAsia="方正小标宋简体" w:cs="方正小标宋简体"/>
          <w:kern w:val="0"/>
          <w:sz w:val="44"/>
          <w:szCs w:val="44"/>
        </w:rPr>
        <w:t>消防验收抽查</w:t>
      </w:r>
      <w:r>
        <w:rPr>
          <w:rFonts w:hint="eastAsia" w:ascii="方正小标宋简体" w:hAnsi="方正小标宋简体" w:eastAsia="方正小标宋简体" w:cs="方正小标宋简体"/>
          <w:kern w:val="0"/>
          <w:sz w:val="44"/>
          <w:szCs w:val="44"/>
          <w:lang w:val="en-US" w:eastAsia="zh-CN"/>
        </w:rPr>
        <w:t>实地验收</w:t>
      </w:r>
      <w:r>
        <w:rPr>
          <w:rFonts w:hint="eastAsia" w:ascii="方正小标宋简体" w:hAnsi="方正小标宋简体" w:eastAsia="方正小标宋简体" w:cs="方正小标宋简体"/>
          <w:kern w:val="0"/>
          <w:sz w:val="44"/>
          <w:szCs w:val="44"/>
        </w:rPr>
        <w:t>问题汇总</w:t>
      </w:r>
    </w:p>
    <w:tbl>
      <w:tblPr>
        <w:tblStyle w:val="7"/>
        <w:tblW w:w="14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3128"/>
        <w:gridCol w:w="1583"/>
        <w:gridCol w:w="1583"/>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5" w:type="dxa"/>
            <w:vAlign w:val="center"/>
          </w:tcPr>
          <w:p>
            <w:pPr>
              <w:jc w:val="center"/>
              <w:rPr>
                <w:rFonts w:ascii="黑体" w:hAnsi="黑体" w:eastAsia="黑体"/>
                <w:b/>
                <w:szCs w:val="21"/>
              </w:rPr>
            </w:pPr>
            <w:r>
              <w:rPr>
                <w:rFonts w:hint="eastAsia" w:ascii="黑体" w:hAnsi="黑体" w:eastAsia="黑体"/>
                <w:b/>
                <w:szCs w:val="21"/>
              </w:rPr>
              <w:t>项目名称</w:t>
            </w:r>
          </w:p>
        </w:tc>
        <w:tc>
          <w:tcPr>
            <w:tcW w:w="3128" w:type="dxa"/>
            <w:vAlign w:val="center"/>
          </w:tcPr>
          <w:p>
            <w:pPr>
              <w:jc w:val="center"/>
              <w:rPr>
                <w:rFonts w:ascii="黑体" w:hAnsi="黑体" w:eastAsia="黑体"/>
                <w:b/>
                <w:szCs w:val="21"/>
              </w:rPr>
            </w:pPr>
            <w:r>
              <w:rPr>
                <w:rFonts w:hint="eastAsia" w:ascii="黑体" w:hAnsi="黑体" w:eastAsia="黑体"/>
                <w:b/>
                <w:szCs w:val="21"/>
              </w:rPr>
              <w:t>参建单位</w:t>
            </w:r>
          </w:p>
        </w:tc>
        <w:tc>
          <w:tcPr>
            <w:tcW w:w="1583" w:type="dxa"/>
            <w:vAlign w:val="center"/>
          </w:tcPr>
          <w:p>
            <w:pPr>
              <w:jc w:val="center"/>
              <w:rPr>
                <w:rFonts w:ascii="黑体" w:hAnsi="黑体" w:eastAsia="黑体"/>
                <w:b/>
                <w:szCs w:val="21"/>
              </w:rPr>
            </w:pPr>
            <w:r>
              <w:rPr>
                <w:rFonts w:hint="eastAsia" w:ascii="黑体" w:hAnsi="黑体" w:eastAsia="黑体"/>
                <w:b/>
                <w:szCs w:val="21"/>
              </w:rPr>
              <w:t>审批部门</w:t>
            </w:r>
          </w:p>
        </w:tc>
        <w:tc>
          <w:tcPr>
            <w:tcW w:w="1583" w:type="dxa"/>
            <w:vAlign w:val="center"/>
          </w:tcPr>
          <w:p>
            <w:pPr>
              <w:jc w:val="center"/>
              <w:rPr>
                <w:rFonts w:ascii="黑体" w:hAnsi="黑体" w:eastAsia="黑体"/>
                <w:b/>
                <w:szCs w:val="21"/>
              </w:rPr>
            </w:pPr>
            <w:r>
              <w:rPr>
                <w:rFonts w:hint="eastAsia" w:ascii="黑体" w:hAnsi="黑体" w:eastAsia="黑体"/>
                <w:b/>
                <w:szCs w:val="21"/>
              </w:rPr>
              <w:t>程序性问题</w:t>
            </w:r>
          </w:p>
        </w:tc>
        <w:tc>
          <w:tcPr>
            <w:tcW w:w="6475" w:type="dxa"/>
            <w:vAlign w:val="center"/>
          </w:tcPr>
          <w:p>
            <w:pPr>
              <w:jc w:val="center"/>
              <w:rPr>
                <w:rFonts w:ascii="黑体" w:hAnsi="黑体" w:eastAsia="黑体"/>
                <w:b/>
                <w:szCs w:val="21"/>
              </w:rPr>
            </w:pPr>
            <w:r>
              <w:rPr>
                <w:rFonts w:hint="eastAsia" w:ascii="黑体" w:hAnsi="黑体" w:eastAsia="黑体"/>
                <w:b/>
                <w:szCs w:val="21"/>
              </w:rPr>
              <w:t>违反国家工程建设消防技术标准条文情况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5" w:type="dxa"/>
            <w:vAlign w:val="center"/>
          </w:tcPr>
          <w:p>
            <w:pPr>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华润悦府Ａ地块一期</w:t>
            </w:r>
          </w:p>
        </w:tc>
        <w:tc>
          <w:tcPr>
            <w:tcW w:w="3128" w:type="dxa"/>
          </w:tcPr>
          <w:p>
            <w:r>
              <w:rPr>
                <w:rFonts w:hint="eastAsia"/>
              </w:rPr>
              <w:t>建设单位：西安中央文化商务区控股有限公司</w:t>
            </w:r>
          </w:p>
          <w:p>
            <w:r>
              <w:rPr>
                <w:rFonts w:hint="eastAsia"/>
              </w:rPr>
              <w:t>设计单位：成都基准方中建筑设计有限公司</w:t>
            </w:r>
          </w:p>
          <w:p>
            <w:r>
              <w:rPr>
                <w:rFonts w:hint="eastAsia"/>
              </w:rPr>
              <w:t>施工单位：中建三局集团有限公司、西安鑫荣建设工程有限公司</w:t>
            </w:r>
          </w:p>
          <w:p>
            <w:pPr>
              <w:rPr>
                <w:rFonts w:hint="eastAsia"/>
              </w:rPr>
            </w:pPr>
            <w:r>
              <w:rPr>
                <w:rFonts w:hint="eastAsia"/>
              </w:rPr>
              <w:t>技术服务机构：陕西恒志景程消防安全技术有限公司</w:t>
            </w:r>
          </w:p>
          <w:p>
            <w:pPr>
              <w:rPr>
                <w:rFonts w:hint="eastAsia" w:eastAsia="黑体"/>
                <w:lang w:val="en-US" w:eastAsia="zh-CN"/>
              </w:rPr>
            </w:pPr>
            <w:r>
              <w:rPr>
                <w:rFonts w:hint="eastAsia"/>
                <w:lang w:val="en-US" w:eastAsia="zh-CN"/>
              </w:rPr>
              <w:t>参与专家：谭旭东、万杰</w:t>
            </w:r>
          </w:p>
        </w:tc>
        <w:tc>
          <w:tcPr>
            <w:tcW w:w="1583" w:type="dxa"/>
          </w:tcPr>
          <w:p>
            <w:r>
              <w:rPr>
                <w:rFonts w:hint="eastAsia"/>
              </w:rPr>
              <w:t>西安市曲江新区管理委员会住房和城乡建设局</w:t>
            </w:r>
          </w:p>
        </w:tc>
        <w:tc>
          <w:tcPr>
            <w:tcW w:w="1583" w:type="dxa"/>
          </w:tcPr>
          <w:p>
            <w:pPr>
              <w:numPr>
                <w:ilvl w:val="0"/>
                <w:numId w:val="1"/>
              </w:numPr>
            </w:pPr>
            <w:r>
              <w:rPr>
                <w:rFonts w:hint="eastAsia"/>
                <w:lang w:val="en-US" w:eastAsia="zh-CN"/>
              </w:rPr>
              <w:t>1</w:t>
            </w:r>
            <w:bookmarkStart w:id="0" w:name="_GoBack"/>
            <w:bookmarkEnd w:id="0"/>
            <w:r>
              <w:rPr>
                <w:rFonts w:hint="eastAsia"/>
              </w:rPr>
              <w:t>3号楼是否在此次验收范围内，应当再进行查验；</w:t>
            </w:r>
          </w:p>
          <w:p>
            <w:pPr>
              <w:numPr>
                <w:ilvl w:val="0"/>
                <w:numId w:val="1"/>
              </w:numPr>
              <w:ind w:left="0" w:leftChars="0" w:firstLine="0" w:firstLineChars="0"/>
              <w:rPr>
                <w:rFonts w:hint="eastAsia"/>
              </w:rPr>
            </w:pPr>
            <w:r>
              <w:rPr>
                <w:rFonts w:hint="eastAsia"/>
              </w:rPr>
              <w:t>建设工程消防验收意见书使用性质不准确；</w:t>
            </w:r>
          </w:p>
          <w:p>
            <w:pPr>
              <w:numPr>
                <w:ilvl w:val="0"/>
                <w:numId w:val="1"/>
              </w:numPr>
              <w:ind w:left="0" w:leftChars="0" w:firstLine="0" w:firstLineChars="0"/>
            </w:pPr>
            <w:r>
              <w:rPr>
                <w:rFonts w:hint="eastAsia"/>
              </w:rPr>
              <w:t>申报表工程施工情况缺少日期；</w:t>
            </w:r>
          </w:p>
          <w:p>
            <w:pPr>
              <w:numPr>
                <w:ilvl w:val="0"/>
                <w:numId w:val="1"/>
              </w:numPr>
              <w:ind w:left="0" w:leftChars="0" w:firstLine="0" w:firstLineChars="0"/>
            </w:pPr>
            <w:r>
              <w:rPr>
                <w:rFonts w:hint="eastAsia"/>
              </w:rPr>
              <w:t>受理凭证缺少建筑面积、高度、层数、使用性质。</w:t>
            </w:r>
          </w:p>
        </w:tc>
        <w:tc>
          <w:tcPr>
            <w:tcW w:w="6475" w:type="dxa"/>
          </w:tcPr>
          <w:p>
            <w:r>
              <w:rPr>
                <w:rFonts w:hint="eastAsia"/>
              </w:rPr>
              <w:t>1.高层住宅首层部分安全出口上方未做防护挑檐；</w:t>
            </w:r>
          </w:p>
          <w:p>
            <w:r>
              <w:rPr>
                <w:rFonts w:hint="eastAsia"/>
              </w:rPr>
              <w:t>2.5号楼正压送风系统未进行分段；</w:t>
            </w:r>
          </w:p>
          <w:p>
            <w:r>
              <w:rPr>
                <w:rFonts w:hint="eastAsia"/>
              </w:rPr>
              <w:t>3.6号楼正压送风口设置不符合规范要求；</w:t>
            </w:r>
          </w:p>
          <w:p>
            <w:r>
              <w:rPr>
                <w:rFonts w:hint="eastAsia"/>
              </w:rPr>
              <w:t>4.地下车库设备用房、室外风机按钮以及消防控制室多线等未设置标识；</w:t>
            </w:r>
          </w:p>
          <w:p>
            <w:r>
              <w:rPr>
                <w:rFonts w:hint="eastAsia"/>
              </w:rPr>
              <w:t>5.地下车库疏散指示标志及安全出口标识未安装到位；</w:t>
            </w:r>
          </w:p>
          <w:p>
            <w:r>
              <w:rPr>
                <w:rFonts w:hint="eastAsia"/>
              </w:rPr>
              <w:t>6.</w:t>
            </w:r>
            <w:r>
              <w:t>地下</w:t>
            </w:r>
            <w:r>
              <w:rPr>
                <w:rFonts w:hint="eastAsia"/>
              </w:rPr>
              <w:t>车库部分洒水喷头安装形式不符合规范要求；</w:t>
            </w:r>
          </w:p>
          <w:p>
            <w:r>
              <w:rPr>
                <w:rFonts w:hint="eastAsia"/>
              </w:rPr>
              <w:t>7.风机房防火阀2m范围内无防火包裹；</w:t>
            </w:r>
          </w:p>
          <w:p>
            <w:r>
              <w:rPr>
                <w:rFonts w:hint="eastAsia"/>
              </w:rPr>
              <w:t>8.地下车库联动测试不成功；</w:t>
            </w:r>
          </w:p>
          <w:p>
            <w:r>
              <w:rPr>
                <w:rFonts w:hint="eastAsia"/>
              </w:rPr>
              <w:t>9.6号楼进户门为防火门，应当设铭牌；</w:t>
            </w:r>
          </w:p>
          <w:p>
            <w:pPr>
              <w:rPr>
                <w:b/>
                <w:bCs/>
              </w:rPr>
            </w:pPr>
            <w:r>
              <w:rPr>
                <w:rFonts w:hint="eastAsia"/>
                <w:b/>
                <w:bCs/>
              </w:rPr>
              <w:t>10.2号楼商业消火栓按钮未安装，未设置火灾探测报警器</w:t>
            </w:r>
            <w:r>
              <w:rPr>
                <w:rFonts w:hint="eastAsia"/>
                <w:b/>
                <w:bCs/>
                <w:lang w:eastAsia="zh-CN"/>
              </w:rPr>
              <w:t>，不符合《建筑设计防火规范》GB50016-2014（2018年版）第</w:t>
            </w:r>
            <w:r>
              <w:rPr>
                <w:rFonts w:hint="eastAsia"/>
                <w:b/>
                <w:bCs/>
                <w:lang w:val="en-US" w:eastAsia="zh-CN"/>
              </w:rPr>
              <w:t>8.4.1</w:t>
            </w:r>
            <w:r>
              <w:rPr>
                <w:rFonts w:hint="eastAsia"/>
                <w:b/>
                <w:bCs/>
                <w:lang w:eastAsia="zh-CN"/>
              </w:rPr>
              <w:t>条</w:t>
            </w:r>
            <w:r>
              <w:rPr>
                <w:rFonts w:hint="eastAsia"/>
                <w:b/>
                <w:bCs/>
              </w:rPr>
              <w:t>；</w:t>
            </w:r>
          </w:p>
          <w:p>
            <w:r>
              <w:rPr>
                <w:rFonts w:hint="eastAsia"/>
              </w:rPr>
              <w:t>11.地下车库挡烟垂壁未实施；</w:t>
            </w:r>
          </w:p>
          <w:p>
            <w:r>
              <w:rPr>
                <w:rFonts w:hint="eastAsia"/>
              </w:rPr>
              <w:t>12.地下室防火门未填充水泥砂浆；</w:t>
            </w:r>
          </w:p>
          <w:p>
            <w:r>
              <w:rPr>
                <w:rFonts w:hint="eastAsia"/>
              </w:rPr>
              <w:t>13.配电室排烟管道洞口未进行封堵；</w:t>
            </w:r>
          </w:p>
          <w:p>
            <w:r>
              <w:t>1</w:t>
            </w:r>
            <w:r>
              <w:rPr>
                <w:rFonts w:hint="eastAsia"/>
              </w:rPr>
              <w:t>4</w:t>
            </w:r>
            <w:r>
              <w:t>.部分室外消火栓设置位置影响操作，距离路边距离大于2.0m</w:t>
            </w:r>
            <w:r>
              <w:rPr>
                <w:rFonts w:hint="eastAsia"/>
              </w:rPr>
              <w:t>；</w:t>
            </w:r>
          </w:p>
          <w:p>
            <w:r>
              <w:rPr>
                <w:rFonts w:hint="eastAsia"/>
              </w:rPr>
              <w:t>15</w:t>
            </w:r>
            <w:r>
              <w:t>.室内</w:t>
            </w:r>
            <w:r>
              <w:rPr>
                <w:rFonts w:hint="eastAsia"/>
              </w:rPr>
              <w:t>、</w:t>
            </w:r>
            <w:r>
              <w:t>室外消火栓及自喷系统联动测试失败；室内减压稳压消火栓设置与图纸不符</w:t>
            </w:r>
            <w:r>
              <w:rPr>
                <w:rFonts w:hint="eastAsia"/>
              </w:rPr>
              <w:t>；</w:t>
            </w:r>
          </w:p>
          <w:p>
            <w:r>
              <w:rPr>
                <w:rFonts w:hint="eastAsia"/>
              </w:rPr>
              <w:t>16</w:t>
            </w:r>
            <w:r>
              <w:t>.地下车库消火栓内配不全，车道出入口消防管道无保温；</w:t>
            </w:r>
          </w:p>
          <w:p>
            <w:pPr>
              <w:rPr>
                <w:b/>
                <w:bCs/>
              </w:rPr>
            </w:pPr>
            <w:r>
              <w:rPr>
                <w:rFonts w:hint="eastAsia"/>
                <w:b/>
                <w:bCs/>
                <w:lang w:val="en-US" w:eastAsia="zh-CN"/>
              </w:rPr>
              <w:t>17.</w:t>
            </w:r>
            <w:r>
              <w:rPr>
                <w:b/>
                <w:bCs/>
              </w:rPr>
              <w:t>消防泵房部分消防泵吸水管未采用偏心异径；湿式报警阀间无排水措施</w:t>
            </w:r>
            <w:r>
              <w:rPr>
                <w:rFonts w:hint="eastAsia"/>
                <w:b/>
                <w:bCs/>
                <w:lang w:eastAsia="zh-CN"/>
              </w:rPr>
              <w:t>，</w:t>
            </w:r>
            <w:r>
              <w:rPr>
                <w:rFonts w:hint="eastAsia"/>
                <w:b/>
                <w:bCs/>
                <w:lang w:val="en-US" w:eastAsia="zh-CN"/>
              </w:rPr>
              <w:t>不符合</w:t>
            </w:r>
            <w:r>
              <w:rPr>
                <w:rFonts w:hint="eastAsia"/>
                <w:b/>
                <w:bCs/>
              </w:rPr>
              <w:t>《消防给水及消火栓系统技术规范》GB50974-2014第5.1.13条；</w:t>
            </w:r>
          </w:p>
          <w:p>
            <w:r>
              <w:rPr>
                <w:rFonts w:hint="eastAsia"/>
              </w:rPr>
              <w:t>1</w:t>
            </w:r>
            <w:r>
              <w:rPr>
                <w:rFonts w:hint="eastAsia"/>
                <w:lang w:val="en-US" w:eastAsia="zh-CN"/>
              </w:rPr>
              <w:t>8</w:t>
            </w:r>
            <w:r>
              <w:rPr>
                <w:rFonts w:hint="eastAsia"/>
              </w:rPr>
              <w:t>.高压配电室的门无法打开，无法查验供电情况；</w:t>
            </w:r>
          </w:p>
          <w:p>
            <w:r>
              <w:rPr>
                <w:rFonts w:hint="eastAsia"/>
              </w:rPr>
              <w:t>1</w:t>
            </w:r>
            <w:r>
              <w:rPr>
                <w:rFonts w:hint="eastAsia"/>
                <w:lang w:val="en-US" w:eastAsia="zh-CN"/>
              </w:rPr>
              <w:t>9</w:t>
            </w:r>
            <w:r>
              <w:rPr>
                <w:rFonts w:hint="eastAsia"/>
              </w:rPr>
              <w:t>.</w:t>
            </w:r>
            <w:r>
              <w:t>消防取水口未按图集施工，</w:t>
            </w:r>
            <w:r>
              <w:rPr>
                <w:rFonts w:hint="eastAsia"/>
              </w:rPr>
              <w:t>核实</w:t>
            </w:r>
            <w:r>
              <w:t>设置位置和数量</w:t>
            </w:r>
            <w:r>
              <w:rPr>
                <w:rFonts w:hint="eastAsia"/>
              </w:rPr>
              <w:t>；</w:t>
            </w:r>
          </w:p>
          <w:p>
            <w:pPr>
              <w:rPr>
                <w:b/>
                <w:bCs/>
              </w:rPr>
            </w:pPr>
            <w:r>
              <w:rPr>
                <w:rFonts w:hint="eastAsia"/>
                <w:b/>
                <w:bCs/>
                <w:lang w:val="en-US" w:eastAsia="zh-CN"/>
              </w:rPr>
              <w:t>20</w:t>
            </w:r>
            <w:r>
              <w:rPr>
                <w:rFonts w:hint="eastAsia"/>
                <w:b/>
                <w:bCs/>
              </w:rPr>
              <w:t>.1号楼、5号楼扑救场地与设计不符</w:t>
            </w:r>
            <w:r>
              <w:rPr>
                <w:rFonts w:hint="eastAsia"/>
                <w:b/>
                <w:bCs/>
                <w:lang w:eastAsia="zh-CN"/>
              </w:rPr>
              <w:t>，不符合《建筑设计防火规范》GB50016-2014（2018年版）第</w:t>
            </w:r>
            <w:r>
              <w:rPr>
                <w:rFonts w:hint="eastAsia"/>
                <w:b/>
                <w:bCs/>
                <w:lang w:val="en-US" w:eastAsia="zh-CN"/>
              </w:rPr>
              <w:t>7.2.2</w:t>
            </w:r>
            <w:r>
              <w:rPr>
                <w:rFonts w:hint="eastAsia"/>
                <w:b/>
                <w:bCs/>
                <w:lang w:eastAsia="zh-CN"/>
              </w:rPr>
              <w:t>条</w:t>
            </w:r>
            <w:r>
              <w:rPr>
                <w:rFonts w:hint="eastAsia"/>
                <w:b/>
                <w:bCs/>
              </w:rPr>
              <w:t>。</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5" w:type="dxa"/>
            <w:vAlign w:val="center"/>
          </w:tcPr>
          <w:p>
            <w:pPr>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西安高新第一初中新校区新建工程</w:t>
            </w:r>
          </w:p>
        </w:tc>
        <w:tc>
          <w:tcPr>
            <w:tcW w:w="3128" w:type="dxa"/>
          </w:tcPr>
          <w:p>
            <w:r>
              <w:rPr>
                <w:rFonts w:hint="eastAsia"/>
              </w:rPr>
              <w:t>建设单位：西安高新区城市客厅开发建设有限责任公司</w:t>
            </w:r>
          </w:p>
          <w:p>
            <w:r>
              <w:rPr>
                <w:rFonts w:hint="eastAsia"/>
              </w:rPr>
              <w:t>设计单位：中国建筑西北设计研究院有限公司</w:t>
            </w:r>
          </w:p>
          <w:p>
            <w:r>
              <w:rPr>
                <w:rFonts w:hint="eastAsia"/>
              </w:rPr>
              <w:t>施工单位：陕西建工第五建设集团有限公司、浙江亚厦装饰股份有限公司</w:t>
            </w:r>
          </w:p>
          <w:p>
            <w:pPr>
              <w:rPr>
                <w:rFonts w:hint="eastAsia"/>
              </w:rPr>
            </w:pPr>
            <w:r>
              <w:rPr>
                <w:rFonts w:hint="eastAsia"/>
              </w:rPr>
              <w:t>技术服务机构：万吉安全科技（西安）集团有限公司</w:t>
            </w:r>
          </w:p>
          <w:p>
            <w:r>
              <w:rPr>
                <w:rFonts w:hint="eastAsia"/>
              </w:rPr>
              <w:t>参与专家：闫小燕、闫茹</w:t>
            </w:r>
          </w:p>
        </w:tc>
        <w:tc>
          <w:tcPr>
            <w:tcW w:w="1583" w:type="dxa"/>
          </w:tcPr>
          <w:p>
            <w:r>
              <w:rPr>
                <w:rFonts w:hint="eastAsia"/>
              </w:rPr>
              <w:t>西安高新技术产业开发区交通和住房建设局</w:t>
            </w:r>
          </w:p>
        </w:tc>
        <w:tc>
          <w:tcPr>
            <w:tcW w:w="1583" w:type="dxa"/>
          </w:tcPr>
          <w:p>
            <w:r>
              <w:rPr>
                <w:rFonts w:hint="eastAsia"/>
              </w:rPr>
              <w:t>1.未上传消防设施检测报告；2.建设工程消防验收意见书使用性质不准确且结论表述不规范；3.建设工程消防验收申报表保温所在层数不准确；4.受理凭证缺少建筑面积、高度、层数、使用性质。5.勾选了内容与实际工程不符。</w:t>
            </w:r>
          </w:p>
        </w:tc>
        <w:tc>
          <w:tcPr>
            <w:tcW w:w="6475" w:type="dxa"/>
          </w:tcPr>
          <w:p>
            <w:r>
              <w:rPr>
                <w:rFonts w:hint="eastAsia"/>
              </w:rPr>
              <w:t>1.末端试水装置排水设施设置不符合要求；</w:t>
            </w:r>
          </w:p>
          <w:p>
            <w:pPr>
              <w:rPr>
                <w:b/>
                <w:bCs/>
              </w:rPr>
            </w:pPr>
            <w:r>
              <w:rPr>
                <w:rFonts w:hint="eastAsia"/>
                <w:b/>
                <w:bCs/>
              </w:rPr>
              <w:t>2.6层新风机房与走廊之间隔墙处未进行防火封堵，不符合《建筑设计防火规范》GB50016-2014（2018年版）第</w:t>
            </w:r>
            <w:r>
              <w:rPr>
                <w:rFonts w:hint="eastAsia"/>
                <w:b/>
                <w:bCs/>
                <w:lang w:val="en-US" w:eastAsia="zh-CN"/>
              </w:rPr>
              <w:t>6.3.5</w:t>
            </w:r>
            <w:r>
              <w:rPr>
                <w:rFonts w:hint="eastAsia"/>
                <w:b/>
                <w:bCs/>
              </w:rPr>
              <w:t>条；</w:t>
            </w:r>
          </w:p>
          <w:p>
            <w:r>
              <w:rPr>
                <w:rFonts w:hint="eastAsia"/>
              </w:rPr>
              <w:t>3.6层挡烟垂壁不到顶；</w:t>
            </w:r>
          </w:p>
          <w:p>
            <w:r>
              <w:rPr>
                <w:rFonts w:hint="eastAsia"/>
              </w:rPr>
              <w:t>4.排烟机房、水泵房、柴油发电机房等设备用房缺少标识；</w:t>
            </w:r>
          </w:p>
          <w:p>
            <w:r>
              <w:rPr>
                <w:rFonts w:hint="eastAsia"/>
              </w:rPr>
              <w:t>5.报告厅排烟系统手动按钮启动失败；</w:t>
            </w:r>
          </w:p>
          <w:p>
            <w:r>
              <w:rPr>
                <w:rFonts w:hint="eastAsia"/>
              </w:rPr>
              <w:t>6.变配电室排风机电动阀未联动；</w:t>
            </w:r>
          </w:p>
          <w:p>
            <w:r>
              <w:rPr>
                <w:rFonts w:hint="eastAsia"/>
              </w:rPr>
              <w:t>7.配电室事故后排风机室外未设启动按钮；</w:t>
            </w:r>
          </w:p>
          <w:p>
            <w:r>
              <w:rPr>
                <w:rFonts w:hint="eastAsia"/>
              </w:rPr>
              <w:t>8.柴油发电机房储油间防止油品流散的设施高度不足；</w:t>
            </w:r>
          </w:p>
          <w:p>
            <w:r>
              <w:rPr>
                <w:rFonts w:hint="eastAsia"/>
              </w:rPr>
              <w:t>9.内庭院转弯半径过小；</w:t>
            </w:r>
          </w:p>
          <w:p>
            <w:r>
              <w:rPr>
                <w:rFonts w:hint="eastAsia"/>
              </w:rPr>
              <w:t>10.车库防火门未用水泥砂浆填充；</w:t>
            </w:r>
          </w:p>
          <w:p>
            <w:r>
              <w:rPr>
                <w:rFonts w:hint="eastAsia"/>
              </w:rPr>
              <w:t>11.防火卷帘封堵不到位；</w:t>
            </w:r>
          </w:p>
          <w:p>
            <w:pPr>
              <w:rPr>
                <w:b/>
                <w:bCs/>
              </w:rPr>
            </w:pPr>
            <w:r>
              <w:rPr>
                <w:rFonts w:hint="eastAsia"/>
                <w:b/>
                <w:bCs/>
              </w:rPr>
              <w:t>12.学校西侧消防环道未形成，东门消防车道转弯半径不足，不符合《建筑设计防火规范》GB50016-2014（2018年版）第7.</w:t>
            </w:r>
            <w:r>
              <w:rPr>
                <w:rFonts w:hint="eastAsia"/>
                <w:b/>
                <w:bCs/>
                <w:lang w:val="en-US" w:eastAsia="zh-CN"/>
              </w:rPr>
              <w:t>1.8</w:t>
            </w:r>
            <w:r>
              <w:rPr>
                <w:rFonts w:hint="eastAsia"/>
                <w:b/>
                <w:bCs/>
              </w:rPr>
              <w:t>条；</w:t>
            </w:r>
          </w:p>
          <w:p>
            <w:r>
              <w:rPr>
                <w:rFonts w:hint="eastAsia"/>
              </w:rPr>
              <w:t>13.报告厅上部检修口应设防火门或防火窗；</w:t>
            </w:r>
          </w:p>
          <w:p>
            <w:r>
              <w:rPr>
                <w:rFonts w:hint="eastAsia"/>
              </w:rPr>
              <w:t>14.1号楼窗间距不足1m；</w:t>
            </w:r>
          </w:p>
          <w:p>
            <w:r>
              <w:rPr>
                <w:rFonts w:hint="eastAsia"/>
              </w:rPr>
              <w:t>15.宿舍楼排烟应设置手动执行机构；</w:t>
            </w:r>
          </w:p>
          <w:p>
            <w:r>
              <w:t>1</w:t>
            </w:r>
            <w:r>
              <w:rPr>
                <w:rFonts w:hint="eastAsia"/>
              </w:rPr>
              <w:t>6</w:t>
            </w:r>
            <w:r>
              <w:t>.地下式消火栓、水泵接合器及消防取水口无永久性标识。</w:t>
            </w:r>
          </w:p>
          <w:p>
            <w:r>
              <w:rPr>
                <w:rFonts w:hint="eastAsia"/>
              </w:rPr>
              <w:t>17</w:t>
            </w:r>
            <w:r>
              <w:t>.车库及地下室部分自喷喷头设置方式有误；开敞式车库消火栓系统无保温。</w:t>
            </w:r>
          </w:p>
          <w:p>
            <w:r>
              <w:rPr>
                <w:rFonts w:hint="eastAsia"/>
              </w:rPr>
              <w:t>18</w:t>
            </w:r>
            <w:r>
              <w:t>.消火栓及自喷系统联动测试无法测试；消防泵房管道标识有误；</w:t>
            </w:r>
            <w:r>
              <w:rPr>
                <w:rFonts w:hint="eastAsia"/>
              </w:rPr>
              <w:t>19.</w:t>
            </w:r>
            <w:r>
              <w:t>减压稳压消火栓设置与图纸不符</w:t>
            </w:r>
            <w:r>
              <w:rPr>
                <w:rFonts w:hint="eastAsia"/>
              </w:rPr>
              <w:t>；</w:t>
            </w:r>
          </w:p>
          <w:p>
            <w:r>
              <w:rPr>
                <w:rFonts w:hint="eastAsia"/>
              </w:rPr>
              <w:t>20.</w:t>
            </w:r>
            <w:r>
              <w:t>二层食堂楼梯间应有疏散指示标志</w:t>
            </w:r>
            <w:r>
              <w:rPr>
                <w:rFonts w:hint="eastAsia"/>
              </w:rPr>
              <w:t>；</w:t>
            </w:r>
          </w:p>
          <w:p>
            <w:r>
              <w:rPr>
                <w:rFonts w:hint="eastAsia"/>
              </w:rPr>
              <w:t>21.</w:t>
            </w:r>
            <w:r>
              <w:t>报告厅舞台顶部检修口应有防火分隔措施</w:t>
            </w:r>
            <w:r>
              <w:rPr>
                <w:rFonts w:hint="eastAsia"/>
              </w:rPr>
              <w:t>；</w:t>
            </w:r>
          </w:p>
          <w:p>
            <w:r>
              <w:rPr>
                <w:rFonts w:hint="eastAsia"/>
              </w:rPr>
              <w:t>22.</w:t>
            </w:r>
            <w:r>
              <w:t>1#楼与3#楼1-H轴、2-13轴交点处防火墙两侧外窗之间间距不足2米</w:t>
            </w:r>
            <w:r>
              <w:rPr>
                <w:rFonts w:hint="eastAsia"/>
              </w:rPr>
              <w:t>；</w:t>
            </w:r>
          </w:p>
          <w:p>
            <w:r>
              <w:rPr>
                <w:rFonts w:hint="eastAsia"/>
              </w:rPr>
              <w:t>23.7号楼半地下车库功能改为篮球、羽毛球场，与原设计不一致；</w:t>
            </w:r>
          </w:p>
          <w:p>
            <w:pPr>
              <w:rPr>
                <w:b/>
                <w:bCs/>
              </w:rPr>
            </w:pPr>
            <w:r>
              <w:rPr>
                <w:rFonts w:hint="eastAsia"/>
                <w:b/>
                <w:bCs/>
              </w:rPr>
              <w:t>24.</w:t>
            </w:r>
            <w:r>
              <w:rPr>
                <w:b/>
                <w:bCs/>
              </w:rPr>
              <w:t>宿舍楼灭火器未按严重危险等级配置，与图纸不符</w:t>
            </w:r>
            <w:r>
              <w:rPr>
                <w:rFonts w:hint="eastAsia"/>
                <w:b/>
                <w:bCs/>
                <w:lang w:eastAsia="zh-CN"/>
              </w:rPr>
              <w:t>，</w:t>
            </w:r>
            <w:r>
              <w:rPr>
                <w:rFonts w:hint="eastAsia"/>
                <w:b/>
                <w:bCs/>
                <w:lang w:val="en-US" w:eastAsia="zh-CN"/>
              </w:rPr>
              <w:t>不符合</w:t>
            </w:r>
            <w:r>
              <w:rPr>
                <w:rFonts w:hint="eastAsia"/>
                <w:b/>
                <w:bCs/>
                <w:lang w:eastAsia="zh-CN"/>
              </w:rPr>
              <w:t>《建筑灭火器配置设计规范》GB50140-2005第7.1.2条</w:t>
            </w:r>
            <w:r>
              <w:rPr>
                <w:b/>
                <w:bCs/>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5" w:type="dxa"/>
            <w:vAlign w:val="center"/>
          </w:tcPr>
          <w:p>
            <w:pPr>
              <w:spacing w:beforeLines="0" w:afterLines="0"/>
              <w:jc w:val="center"/>
              <w:rPr>
                <w:rFonts w:hint="eastAsia" w:ascii="宋体" w:hAnsi="宋体" w:eastAsia="宋体" w:cs="宋体"/>
                <w:b/>
                <w:kern w:val="0"/>
                <w:sz w:val="21"/>
                <w:szCs w:val="21"/>
                <w:lang w:val="en-US" w:eastAsia="zh-CN" w:bidi="ar-SA"/>
              </w:rPr>
            </w:pPr>
            <w:r>
              <w:rPr>
                <w:rFonts w:hint="eastAsia" w:ascii="宋体" w:hAnsi="宋体" w:cs="宋体"/>
                <w:b/>
                <w:kern w:val="0"/>
                <w:sz w:val="21"/>
                <w:szCs w:val="21"/>
              </w:rPr>
              <w:t>翡翠湾二期</w:t>
            </w:r>
          </w:p>
        </w:tc>
        <w:tc>
          <w:tcPr>
            <w:tcW w:w="3128" w:type="dxa"/>
            <w:vAlign w:val="top"/>
          </w:tcPr>
          <w:p>
            <w:pPr>
              <w:spacing w:beforeLines="0" w:afterLines="0"/>
              <w:rPr>
                <w:rFonts w:hint="default"/>
                <w:sz w:val="21"/>
                <w:szCs w:val="24"/>
              </w:rPr>
            </w:pPr>
            <w:r>
              <w:rPr>
                <w:rFonts w:hint="eastAsia"/>
                <w:sz w:val="21"/>
                <w:szCs w:val="24"/>
              </w:rPr>
              <w:t>建设单位：陕西金玖置地房地产开发有限公司</w:t>
            </w:r>
          </w:p>
          <w:p>
            <w:pPr>
              <w:spacing w:beforeLines="0" w:afterLines="0"/>
              <w:rPr>
                <w:rFonts w:hint="default"/>
                <w:sz w:val="21"/>
                <w:szCs w:val="24"/>
              </w:rPr>
            </w:pPr>
            <w:r>
              <w:rPr>
                <w:rFonts w:hint="eastAsia"/>
                <w:sz w:val="21"/>
                <w:szCs w:val="24"/>
              </w:rPr>
              <w:t>设计单位：成都基准方中建筑设计有限公司</w:t>
            </w:r>
          </w:p>
          <w:p>
            <w:pPr>
              <w:spacing w:beforeLines="0" w:afterLines="0"/>
              <w:rPr>
                <w:rFonts w:hint="default"/>
                <w:sz w:val="21"/>
                <w:szCs w:val="24"/>
              </w:rPr>
            </w:pPr>
            <w:r>
              <w:rPr>
                <w:rFonts w:hint="eastAsia"/>
                <w:sz w:val="21"/>
                <w:szCs w:val="24"/>
              </w:rPr>
              <w:t>施工单位：中天西北建设投资集团有限公司；北京市力安达消防安全工程有限公司</w:t>
            </w:r>
          </w:p>
          <w:p>
            <w:pPr>
              <w:spacing w:beforeLines="0" w:afterLines="0"/>
              <w:rPr>
                <w:rFonts w:hint="eastAsia"/>
                <w:sz w:val="21"/>
                <w:szCs w:val="24"/>
              </w:rPr>
            </w:pPr>
            <w:r>
              <w:rPr>
                <w:rFonts w:hint="eastAsia"/>
                <w:sz w:val="21"/>
                <w:szCs w:val="24"/>
              </w:rPr>
              <w:t>技术服务机构：陕西东鸿安全技术有限公司</w:t>
            </w:r>
          </w:p>
          <w:p>
            <w:pPr>
              <w:spacing w:beforeLines="0" w:afterLines="0"/>
              <w:rPr>
                <w:rFonts w:hint="eastAsia" w:ascii="Calibri" w:hAnsi="Calibri" w:eastAsia="宋体" w:cs="黑体"/>
                <w:kern w:val="2"/>
                <w:sz w:val="21"/>
                <w:szCs w:val="24"/>
                <w:lang w:val="en-US" w:eastAsia="zh-CN" w:bidi="ar-SA"/>
              </w:rPr>
            </w:pPr>
            <w:r>
              <w:rPr>
                <w:rFonts w:hint="eastAsia"/>
                <w:sz w:val="21"/>
                <w:szCs w:val="24"/>
              </w:rPr>
              <w:t>参与专家：侯玉成、马越云</w:t>
            </w:r>
          </w:p>
        </w:tc>
        <w:tc>
          <w:tcPr>
            <w:tcW w:w="1583" w:type="dxa"/>
            <w:vAlign w:val="top"/>
          </w:tcPr>
          <w:p>
            <w:pPr>
              <w:spacing w:beforeLines="0" w:afterLines="0"/>
              <w:rPr>
                <w:rFonts w:hint="eastAsia" w:ascii="Calibri" w:hAnsi="Calibri" w:eastAsia="宋体" w:cs="黑体"/>
                <w:kern w:val="2"/>
                <w:sz w:val="21"/>
                <w:szCs w:val="24"/>
                <w:lang w:val="en-US" w:eastAsia="zh-CN" w:bidi="ar-SA"/>
              </w:rPr>
            </w:pPr>
            <w:r>
              <w:rPr>
                <w:rFonts w:hint="eastAsia"/>
                <w:sz w:val="21"/>
                <w:szCs w:val="24"/>
              </w:rPr>
              <w:t>西安浐灞生态区住房和城乡建设局</w:t>
            </w:r>
          </w:p>
        </w:tc>
        <w:tc>
          <w:tcPr>
            <w:tcW w:w="1583" w:type="dxa"/>
            <w:vAlign w:val="top"/>
          </w:tcPr>
          <w:p>
            <w:pPr>
              <w:spacing w:beforeLines="0" w:afterLines="0"/>
              <w:rPr>
                <w:rFonts w:hint="eastAsia" w:ascii="宋体" w:hAnsi="宋体" w:eastAsia="宋体" w:cs="宋体"/>
                <w:b/>
                <w:kern w:val="0"/>
                <w:sz w:val="21"/>
                <w:szCs w:val="21"/>
                <w:lang w:val="en-US" w:eastAsia="zh-CN" w:bidi="ar-SA"/>
              </w:rPr>
            </w:pPr>
            <w:r>
              <w:rPr>
                <w:rFonts w:hint="eastAsia" w:ascii="宋体" w:hAnsi="宋体" w:cs="宋体"/>
                <w:kern w:val="0"/>
                <w:sz w:val="21"/>
                <w:szCs w:val="21"/>
              </w:rPr>
              <w:t>1.</w:t>
            </w:r>
            <w:r>
              <w:rPr>
                <w:rFonts w:hint="eastAsia" w:ascii="Arial" w:hAnsi="Arial" w:cs="Arial"/>
                <w:sz w:val="21"/>
                <w:szCs w:val="21"/>
                <w:shd w:val="clear" w:color="auto" w:fill="FFFFFF"/>
              </w:rPr>
              <w:t>建设工程消防验收申报表未填写屋面保温</w:t>
            </w:r>
          </w:p>
        </w:tc>
        <w:tc>
          <w:tcPr>
            <w:tcW w:w="6475" w:type="dxa"/>
            <w:vAlign w:val="top"/>
          </w:tcPr>
          <w:p>
            <w:pPr>
              <w:spacing w:beforeLines="0" w:afterLines="0"/>
              <w:rPr>
                <w:rFonts w:hint="eastAsia" w:ascii="宋体" w:hAnsi="宋体" w:eastAsia="宋体" w:cs="宋体"/>
                <w:sz w:val="21"/>
                <w:szCs w:val="24"/>
              </w:rPr>
            </w:pPr>
            <w:r>
              <w:rPr>
                <w:rFonts w:hint="eastAsia" w:ascii="宋体" w:hAnsi="宋体" w:eastAsia="宋体" w:cs="宋体"/>
                <w:sz w:val="21"/>
                <w:szCs w:val="24"/>
              </w:rPr>
              <w:t>1.6号楼楼梯间自垂百叶无法开启；</w:t>
            </w:r>
          </w:p>
          <w:p>
            <w:pPr>
              <w:spacing w:beforeLines="0" w:afterLines="0"/>
              <w:rPr>
                <w:rFonts w:hint="eastAsia" w:ascii="宋体" w:hAnsi="宋体" w:eastAsia="宋体" w:cs="宋体"/>
                <w:sz w:val="21"/>
                <w:szCs w:val="24"/>
              </w:rPr>
            </w:pPr>
            <w:r>
              <w:rPr>
                <w:rFonts w:hint="eastAsia" w:ascii="宋体" w:hAnsi="宋体" w:eastAsia="宋体" w:cs="宋体"/>
                <w:sz w:val="21"/>
                <w:szCs w:val="24"/>
              </w:rPr>
              <w:t>2.地下车库风机房等设备用房未设置标识；</w:t>
            </w:r>
          </w:p>
          <w:p>
            <w:pPr>
              <w:spacing w:beforeLines="0" w:afterLines="0"/>
              <w:rPr>
                <w:rFonts w:hint="eastAsia" w:ascii="宋体" w:hAnsi="宋体" w:eastAsia="宋体" w:cs="宋体"/>
                <w:sz w:val="21"/>
                <w:szCs w:val="24"/>
              </w:rPr>
            </w:pPr>
            <w:r>
              <w:rPr>
                <w:rFonts w:hint="eastAsia" w:ascii="宋体" w:hAnsi="宋体" w:eastAsia="宋体" w:cs="宋体"/>
                <w:sz w:val="21"/>
                <w:szCs w:val="24"/>
              </w:rPr>
              <w:t>3.消控室图形显示装置需调试完善；</w:t>
            </w:r>
          </w:p>
          <w:p>
            <w:pPr>
              <w:spacing w:beforeLines="0" w:afterLines="0"/>
              <w:rPr>
                <w:rFonts w:hint="eastAsia" w:ascii="宋体" w:hAnsi="宋体" w:eastAsia="宋体" w:cs="宋体"/>
                <w:sz w:val="21"/>
                <w:szCs w:val="24"/>
              </w:rPr>
            </w:pPr>
            <w:r>
              <w:rPr>
                <w:rFonts w:hint="eastAsia" w:ascii="宋体" w:hAnsi="宋体" w:eastAsia="宋体" w:cs="宋体"/>
                <w:sz w:val="21"/>
                <w:szCs w:val="24"/>
              </w:rPr>
              <w:t>4.柴发机房储油间未设置应急照明及火灾探测报警器，储油间甲级防火门未安装闭门器；</w:t>
            </w:r>
          </w:p>
          <w:p>
            <w:pPr>
              <w:spacing w:beforeLines="0" w:afterLines="0"/>
              <w:rPr>
                <w:rFonts w:hint="eastAsia" w:ascii="宋体" w:hAnsi="宋体" w:eastAsia="宋体" w:cs="宋体"/>
                <w:sz w:val="21"/>
                <w:szCs w:val="24"/>
              </w:rPr>
            </w:pPr>
            <w:r>
              <w:rPr>
                <w:rFonts w:hint="eastAsia" w:ascii="宋体" w:hAnsi="宋体" w:eastAsia="宋体" w:cs="宋体"/>
                <w:sz w:val="21"/>
                <w:szCs w:val="24"/>
              </w:rPr>
              <w:t>5.商业走廊自然排烟设置不符合要求，且在1.3m-1.5m范围内未设置可开启装置；</w:t>
            </w:r>
          </w:p>
          <w:p>
            <w:pPr>
              <w:spacing w:beforeLines="0" w:afterLines="0"/>
              <w:rPr>
                <w:rFonts w:hint="eastAsia" w:ascii="宋体" w:hAnsi="宋体" w:eastAsia="宋体" w:cs="宋体"/>
                <w:b/>
                <w:bCs/>
                <w:sz w:val="21"/>
                <w:szCs w:val="24"/>
              </w:rPr>
            </w:pPr>
            <w:r>
              <w:rPr>
                <w:rFonts w:hint="eastAsia" w:ascii="宋体" w:hAnsi="宋体" w:eastAsia="宋体" w:cs="宋体"/>
                <w:b/>
                <w:bCs/>
                <w:sz w:val="21"/>
                <w:szCs w:val="24"/>
              </w:rPr>
              <w:t>6.东南角转弯处消防环道受树、景观灯和围墙影响，不符合《建筑设计防火规范》GB50016-2014（2018年版）第7.1.8条；</w:t>
            </w:r>
          </w:p>
          <w:p>
            <w:pPr>
              <w:spacing w:beforeLines="0" w:afterLines="0"/>
              <w:rPr>
                <w:rFonts w:hint="eastAsia" w:ascii="宋体" w:hAnsi="宋体" w:eastAsia="宋体" w:cs="宋体"/>
                <w:b/>
                <w:bCs/>
                <w:sz w:val="21"/>
                <w:szCs w:val="24"/>
              </w:rPr>
            </w:pPr>
            <w:r>
              <w:rPr>
                <w:rFonts w:hint="eastAsia" w:ascii="宋体" w:hAnsi="宋体" w:eastAsia="宋体" w:cs="宋体"/>
                <w:b/>
                <w:bCs/>
                <w:sz w:val="21"/>
                <w:szCs w:val="24"/>
              </w:rPr>
              <w:t>7.西门消防车道出口未完成，不符合《建筑设计防火规范》GB50016-2014（2018年版）第7.1.8条；</w:t>
            </w:r>
          </w:p>
          <w:p>
            <w:pPr>
              <w:spacing w:beforeLines="0" w:afterLines="0"/>
              <w:rPr>
                <w:rFonts w:hint="eastAsia" w:ascii="宋体" w:hAnsi="宋体" w:eastAsia="宋体" w:cs="宋体"/>
                <w:b/>
                <w:bCs/>
                <w:sz w:val="21"/>
                <w:szCs w:val="24"/>
              </w:rPr>
            </w:pPr>
            <w:r>
              <w:rPr>
                <w:rFonts w:hint="eastAsia" w:ascii="宋体" w:hAnsi="宋体" w:eastAsia="宋体" w:cs="宋体"/>
                <w:b/>
                <w:bCs/>
                <w:sz w:val="21"/>
                <w:szCs w:val="24"/>
              </w:rPr>
              <w:t>8.商业幕墙未进行防火封堵，不符合《建筑设计防火规范》GB50016-2014（2018年版）第</w:t>
            </w:r>
            <w:r>
              <w:rPr>
                <w:rFonts w:hint="eastAsia" w:ascii="宋体" w:hAnsi="宋体" w:eastAsia="宋体" w:cs="宋体"/>
                <w:b/>
                <w:bCs/>
                <w:sz w:val="21"/>
                <w:szCs w:val="24"/>
                <w:lang w:val="en-US" w:eastAsia="zh-CN"/>
              </w:rPr>
              <w:t>6.2.6</w:t>
            </w:r>
            <w:r>
              <w:rPr>
                <w:rFonts w:hint="eastAsia" w:ascii="宋体" w:hAnsi="宋体" w:eastAsia="宋体" w:cs="宋体"/>
                <w:b/>
                <w:bCs/>
                <w:sz w:val="21"/>
                <w:szCs w:val="24"/>
              </w:rPr>
              <w:t>条；</w:t>
            </w:r>
          </w:p>
          <w:p>
            <w:pPr>
              <w:spacing w:beforeLines="0" w:afterLines="0"/>
              <w:rPr>
                <w:rFonts w:hint="eastAsia" w:ascii="宋体" w:hAnsi="宋体" w:eastAsia="宋体" w:cs="宋体"/>
                <w:b/>
                <w:bCs/>
                <w:sz w:val="21"/>
                <w:szCs w:val="24"/>
              </w:rPr>
            </w:pPr>
            <w:r>
              <w:rPr>
                <w:rFonts w:hint="eastAsia" w:ascii="宋体" w:hAnsi="宋体" w:eastAsia="宋体" w:cs="宋体"/>
                <w:b/>
                <w:bCs/>
                <w:sz w:val="21"/>
                <w:szCs w:val="24"/>
              </w:rPr>
              <w:t>9.22号楼商业疏散宽度不足，且与6号楼高层住宅之间开窗不足6m；</w:t>
            </w:r>
          </w:p>
          <w:p>
            <w:pPr>
              <w:spacing w:beforeLines="0" w:afterLines="0"/>
              <w:rPr>
                <w:rFonts w:hint="eastAsia" w:ascii="宋体" w:hAnsi="宋体" w:eastAsia="宋体" w:cs="宋体"/>
                <w:b/>
                <w:bCs/>
                <w:sz w:val="21"/>
                <w:szCs w:val="24"/>
              </w:rPr>
            </w:pPr>
            <w:r>
              <w:rPr>
                <w:rFonts w:hint="eastAsia" w:ascii="宋体" w:hAnsi="宋体" w:eastAsia="宋体" w:cs="宋体"/>
                <w:b/>
                <w:bCs/>
                <w:sz w:val="21"/>
                <w:szCs w:val="24"/>
              </w:rPr>
              <w:t>10.地下车库部分区域防烟分区划分不明确，不符合《建筑设计防火规范》GB50016-2014（2018年版）第</w:t>
            </w:r>
            <w:r>
              <w:rPr>
                <w:rFonts w:hint="eastAsia" w:ascii="宋体" w:hAnsi="宋体" w:eastAsia="宋体" w:cs="宋体"/>
                <w:b/>
                <w:bCs/>
                <w:sz w:val="21"/>
                <w:szCs w:val="24"/>
                <w:lang w:val="en-US" w:eastAsia="zh-CN"/>
              </w:rPr>
              <w:t>5.2.2</w:t>
            </w:r>
            <w:r>
              <w:rPr>
                <w:rFonts w:hint="eastAsia" w:ascii="宋体" w:hAnsi="宋体" w:eastAsia="宋体" w:cs="宋体"/>
                <w:b/>
                <w:bCs/>
                <w:sz w:val="21"/>
                <w:szCs w:val="24"/>
              </w:rPr>
              <w:t>条；</w:t>
            </w:r>
          </w:p>
          <w:p>
            <w:pPr>
              <w:spacing w:beforeLines="0" w:afterLines="0"/>
              <w:rPr>
                <w:rFonts w:hint="eastAsia" w:ascii="宋体" w:hAnsi="宋体" w:eastAsia="宋体" w:cs="宋体"/>
                <w:sz w:val="21"/>
                <w:szCs w:val="24"/>
              </w:rPr>
            </w:pPr>
            <w:r>
              <w:rPr>
                <w:rFonts w:hint="eastAsia" w:ascii="宋体" w:hAnsi="宋体" w:eastAsia="宋体" w:cs="宋体"/>
                <w:sz w:val="21"/>
                <w:szCs w:val="24"/>
              </w:rPr>
              <w:t>11.地下车库防火卷帘上部钢板封堵耐火极限不足；</w:t>
            </w:r>
          </w:p>
          <w:p>
            <w:pPr>
              <w:spacing w:beforeLines="0" w:afterLines="0"/>
              <w:rPr>
                <w:rFonts w:hint="eastAsia" w:ascii="宋体" w:hAnsi="宋体" w:eastAsia="宋体" w:cs="宋体"/>
                <w:sz w:val="21"/>
                <w:szCs w:val="24"/>
              </w:rPr>
            </w:pPr>
            <w:r>
              <w:rPr>
                <w:rFonts w:hint="eastAsia" w:ascii="宋体" w:hAnsi="宋体" w:eastAsia="宋体" w:cs="宋体"/>
                <w:sz w:val="21"/>
                <w:szCs w:val="24"/>
              </w:rPr>
              <w:t>12.六号楼东侧室外消火栓距离路边大于2m，水泵接合器无永久性标识；</w:t>
            </w:r>
          </w:p>
          <w:p>
            <w:pPr>
              <w:spacing w:beforeLines="0" w:afterLines="0"/>
              <w:rPr>
                <w:rFonts w:hint="eastAsia" w:ascii="宋体" w:hAnsi="宋体" w:eastAsia="宋体" w:cs="宋体"/>
                <w:sz w:val="21"/>
                <w:szCs w:val="24"/>
              </w:rPr>
            </w:pPr>
            <w:r>
              <w:rPr>
                <w:rFonts w:hint="eastAsia" w:ascii="宋体" w:hAnsi="宋体" w:eastAsia="宋体" w:cs="宋体"/>
                <w:sz w:val="21"/>
                <w:szCs w:val="24"/>
              </w:rPr>
              <w:t>13.地下车库部分大于1.2m风管下未设洒水喷头，车库出入口消防管道未做保温；</w:t>
            </w:r>
          </w:p>
          <w:p>
            <w:pPr>
              <w:spacing w:beforeLines="0" w:afterLines="0"/>
              <w:rPr>
                <w:rFonts w:hint="eastAsia" w:ascii="宋体" w:hAnsi="宋体" w:eastAsia="宋体" w:cs="宋体"/>
                <w:sz w:val="21"/>
                <w:szCs w:val="24"/>
              </w:rPr>
            </w:pPr>
            <w:r>
              <w:rPr>
                <w:rFonts w:hint="eastAsia" w:ascii="宋体" w:hAnsi="宋体" w:eastAsia="宋体" w:cs="宋体"/>
                <w:sz w:val="21"/>
                <w:szCs w:val="24"/>
              </w:rPr>
              <w:t>14.幼儿园正在装修，防火门拆除，消防设施目前无法正常使用；</w:t>
            </w:r>
          </w:p>
          <w:p>
            <w:pPr>
              <w:spacing w:beforeLines="0" w:afterLines="0"/>
              <w:rPr>
                <w:rFonts w:hint="default" w:ascii="Calibri" w:hAnsi="Calibri" w:eastAsia="宋体" w:cs="黑体"/>
                <w:kern w:val="2"/>
                <w:sz w:val="21"/>
                <w:szCs w:val="24"/>
                <w:lang w:val="en-US" w:eastAsia="zh-CN" w:bidi="ar-SA"/>
              </w:rPr>
            </w:pPr>
            <w:r>
              <w:rPr>
                <w:rFonts w:hint="eastAsia" w:ascii="宋体" w:hAnsi="宋体" w:eastAsia="宋体" w:cs="宋体"/>
                <w:sz w:val="21"/>
                <w:szCs w:val="24"/>
              </w:rPr>
              <w:t>15.多层住宅地下室自然通风窗面积不足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咸阳宇宏健康花城项目西区（A区）1#、2#及沿街商业、3#、22#、23#、25#、26#、28#、29#楼</w:t>
            </w:r>
          </w:p>
        </w:tc>
        <w:tc>
          <w:tcPr>
            <w:tcW w:w="31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建设单位：咸阳宇宏房地产发展有限公司</w:t>
            </w:r>
          </w:p>
          <w:p>
            <w:pPr>
              <w:spacing w:beforeLines="0" w:afterLines="0"/>
              <w:rPr>
                <w:rFonts w:hint="default"/>
                <w:sz w:val="21"/>
                <w:szCs w:val="24"/>
              </w:rPr>
            </w:pPr>
            <w:r>
              <w:rPr>
                <w:rFonts w:hint="eastAsia"/>
                <w:sz w:val="21"/>
                <w:szCs w:val="24"/>
              </w:rPr>
              <w:t>设计单位：中国有色金属工业西安勘察设计研究院有限公司</w:t>
            </w:r>
          </w:p>
          <w:p>
            <w:pPr>
              <w:spacing w:beforeLines="0" w:afterLines="0"/>
              <w:rPr>
                <w:rFonts w:hint="default"/>
                <w:sz w:val="21"/>
                <w:szCs w:val="24"/>
              </w:rPr>
            </w:pPr>
            <w:r>
              <w:rPr>
                <w:rFonts w:hint="eastAsia"/>
                <w:sz w:val="21"/>
                <w:szCs w:val="24"/>
              </w:rPr>
              <w:t>施工单位：陕西华恒实业有限公司、中建二局第三建筑工程有限公司</w:t>
            </w:r>
          </w:p>
          <w:p>
            <w:pPr>
              <w:spacing w:beforeLines="0" w:afterLines="0"/>
              <w:rPr>
                <w:rFonts w:hint="eastAsia"/>
                <w:sz w:val="21"/>
                <w:szCs w:val="24"/>
              </w:rPr>
            </w:pPr>
            <w:r>
              <w:rPr>
                <w:rFonts w:hint="eastAsia"/>
                <w:sz w:val="21"/>
                <w:szCs w:val="24"/>
              </w:rPr>
              <w:t>技术服务机构：陕西山峰消防检测有限公司</w:t>
            </w:r>
          </w:p>
          <w:p>
            <w:pPr>
              <w:spacing w:beforeLines="0" w:afterLines="0"/>
              <w:rPr>
                <w:rFonts w:hint="default"/>
                <w:sz w:val="21"/>
                <w:szCs w:val="24"/>
              </w:rPr>
            </w:pPr>
            <w:r>
              <w:rPr>
                <w:rFonts w:hint="eastAsia"/>
                <w:sz w:val="21"/>
                <w:szCs w:val="24"/>
              </w:rPr>
              <w:t>参与专家：戴栓练、李小鹏、马友谊</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br w:type="textWrapping"/>
            </w:r>
            <w:r>
              <w:rPr>
                <w:rFonts w:hint="eastAsia"/>
                <w:sz w:val="21"/>
                <w:szCs w:val="24"/>
              </w:rPr>
              <w:t>咸阳市住房和城乡建设局</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s="宋体"/>
                <w:kern w:val="0"/>
                <w:sz w:val="21"/>
                <w:szCs w:val="21"/>
              </w:rPr>
            </w:pPr>
            <w:r>
              <w:rPr>
                <w:rFonts w:hint="eastAsia" w:ascii="宋体" w:hAnsi="宋体" w:cs="宋体"/>
                <w:kern w:val="0"/>
                <w:sz w:val="21"/>
                <w:szCs w:val="21"/>
              </w:rPr>
              <w:t>1.建设工程消防验收意见书意见表述不规范；</w:t>
            </w:r>
          </w:p>
          <w:p>
            <w:pPr>
              <w:spacing w:beforeLines="0" w:afterLines="0"/>
              <w:rPr>
                <w:rFonts w:hint="eastAsia" w:ascii="宋体" w:hAnsi="宋体" w:cs="宋体"/>
                <w:kern w:val="0"/>
                <w:sz w:val="21"/>
                <w:szCs w:val="21"/>
              </w:rPr>
            </w:pPr>
            <w:r>
              <w:rPr>
                <w:rFonts w:hint="eastAsia" w:ascii="宋体" w:hAnsi="宋体" w:cs="宋体"/>
                <w:kern w:val="0"/>
                <w:sz w:val="21"/>
                <w:szCs w:val="21"/>
              </w:rPr>
              <w:t>2.申报表工程施工情况缺少日期；</w:t>
            </w:r>
          </w:p>
          <w:p>
            <w:pPr>
              <w:spacing w:beforeLines="0" w:afterLines="0"/>
              <w:rPr>
                <w:rFonts w:hint="eastAsia" w:ascii="宋体" w:hAnsi="宋体" w:cs="宋体"/>
                <w:kern w:val="0"/>
                <w:sz w:val="21"/>
                <w:szCs w:val="21"/>
              </w:rPr>
            </w:pPr>
            <w:r>
              <w:rPr>
                <w:rFonts w:hint="eastAsia" w:ascii="宋体" w:hAnsi="宋体" w:cs="宋体"/>
                <w:kern w:val="0"/>
                <w:sz w:val="21"/>
                <w:szCs w:val="21"/>
              </w:rPr>
              <w:t>3.平台上工程概况和竣工报告建筑高度缺少单位，竣工验收报告结论无日期；</w:t>
            </w:r>
          </w:p>
          <w:p>
            <w:pPr>
              <w:spacing w:beforeLines="0" w:afterLines="0"/>
              <w:rPr>
                <w:rFonts w:hint="default"/>
                <w:sz w:val="21"/>
                <w:szCs w:val="24"/>
              </w:rPr>
            </w:pPr>
            <w:r>
              <w:rPr>
                <w:rFonts w:hint="eastAsia" w:ascii="宋体" w:hAnsi="宋体" w:cs="宋体"/>
                <w:kern w:val="0"/>
                <w:sz w:val="21"/>
                <w:szCs w:val="21"/>
              </w:rPr>
              <w:t>4.受理凭证缺少建筑面积、高度、层数、使用性质。</w:t>
            </w:r>
          </w:p>
        </w:tc>
        <w:tc>
          <w:tcPr>
            <w:tcW w:w="64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13"/>
              <w:spacing w:beforeLines="0" w:afterLines="0"/>
              <w:ind w:firstLine="0" w:firstLineChars="0"/>
              <w:rPr>
                <w:rFonts w:hint="eastAsia" w:ascii="宋体" w:hAnsi="宋体" w:cs="宋体"/>
                <w:kern w:val="0"/>
                <w:sz w:val="21"/>
                <w:szCs w:val="21"/>
              </w:rPr>
            </w:pPr>
            <w:r>
              <w:rPr>
                <w:rFonts w:hint="eastAsia" w:ascii="宋体" w:hAnsi="宋体" w:cs="宋体"/>
                <w:kern w:val="0"/>
                <w:sz w:val="21"/>
                <w:szCs w:val="21"/>
              </w:rPr>
              <w:t>1.消防水池取水口未按图集施工。</w:t>
            </w:r>
          </w:p>
          <w:p>
            <w:pPr>
              <w:spacing w:beforeLines="0" w:afterLines="0"/>
              <w:jc w:val="left"/>
              <w:rPr>
                <w:rFonts w:hint="eastAsia" w:ascii="宋体" w:hAnsi="宋体" w:cs="宋体"/>
                <w:b/>
                <w:bCs/>
                <w:kern w:val="0"/>
                <w:sz w:val="21"/>
                <w:szCs w:val="21"/>
              </w:rPr>
            </w:pPr>
            <w:r>
              <w:rPr>
                <w:rFonts w:hint="eastAsia" w:ascii="宋体" w:hAnsi="宋体" w:cs="宋体"/>
                <w:b/>
                <w:bCs/>
                <w:kern w:val="0"/>
                <w:sz w:val="21"/>
                <w:szCs w:val="21"/>
              </w:rPr>
              <w:t>2.排烟风管穿越消防水泵房防火隔墙处未设置防火阀，不符合《建筑设计防火规范》GB50016-2014（2018年版）第</w:t>
            </w:r>
            <w:r>
              <w:rPr>
                <w:rFonts w:hint="eastAsia" w:ascii="宋体" w:hAnsi="宋体" w:cs="宋体"/>
                <w:b/>
                <w:bCs/>
                <w:kern w:val="0"/>
                <w:sz w:val="21"/>
                <w:szCs w:val="21"/>
                <w:lang w:val="en-US" w:eastAsia="zh-CN"/>
              </w:rPr>
              <w:t>9.3.11条</w:t>
            </w:r>
            <w:r>
              <w:rPr>
                <w:rFonts w:hint="eastAsia" w:ascii="宋体" w:hAnsi="宋体" w:cs="宋体"/>
                <w:b/>
                <w:bCs/>
                <w:kern w:val="0"/>
                <w:sz w:val="21"/>
                <w:szCs w:val="21"/>
              </w:rPr>
              <w:t>；</w:t>
            </w:r>
          </w:p>
          <w:p>
            <w:pPr>
              <w:spacing w:beforeLines="0" w:afterLines="0"/>
              <w:jc w:val="left"/>
              <w:rPr>
                <w:rFonts w:hint="eastAsia" w:ascii="宋体" w:hAnsi="宋体" w:cs="宋体"/>
                <w:kern w:val="0"/>
                <w:sz w:val="21"/>
                <w:szCs w:val="21"/>
              </w:rPr>
            </w:pPr>
            <w:r>
              <w:rPr>
                <w:rFonts w:hint="eastAsia" w:ascii="宋体" w:hAnsi="宋体" w:cs="宋体"/>
                <w:kern w:val="0"/>
                <w:sz w:val="21"/>
                <w:szCs w:val="21"/>
              </w:rPr>
              <w:t>3.高层住宅首层开向消防电梯及防烟楼梯间扩大前室的户门未采用乙级防火门；</w:t>
            </w:r>
          </w:p>
          <w:p>
            <w:pPr>
              <w:spacing w:beforeLines="0" w:afterLines="0"/>
              <w:jc w:val="left"/>
              <w:rPr>
                <w:rFonts w:hint="eastAsia" w:ascii="宋体" w:hAnsi="宋体" w:cs="宋体"/>
                <w:kern w:val="0"/>
                <w:sz w:val="21"/>
                <w:szCs w:val="21"/>
              </w:rPr>
            </w:pPr>
            <w:r>
              <w:rPr>
                <w:rFonts w:hint="eastAsia" w:ascii="宋体" w:hAnsi="宋体" w:cs="宋体"/>
                <w:kern w:val="0"/>
                <w:sz w:val="21"/>
                <w:szCs w:val="21"/>
              </w:rPr>
              <w:t>4.公变进风风机及防火阀不能与气体灭火系统联动关闭，防火阀安装距墙面大于20cm，气体灭火系统报警信号未传送到消防控制室；</w:t>
            </w:r>
          </w:p>
          <w:p>
            <w:pPr>
              <w:spacing w:beforeLines="0" w:afterLines="0"/>
              <w:jc w:val="left"/>
              <w:rPr>
                <w:rFonts w:hint="eastAsia" w:ascii="宋体" w:hAnsi="宋体" w:cs="宋体"/>
                <w:b/>
                <w:bCs/>
                <w:kern w:val="0"/>
                <w:sz w:val="21"/>
                <w:szCs w:val="21"/>
              </w:rPr>
            </w:pPr>
            <w:r>
              <w:rPr>
                <w:rFonts w:hint="eastAsia" w:ascii="宋体" w:hAnsi="宋体" w:cs="宋体"/>
                <w:b/>
                <w:bCs/>
                <w:kern w:val="0"/>
                <w:sz w:val="21"/>
                <w:szCs w:val="21"/>
              </w:rPr>
              <w:t>5.建筑外墙上下开口之间未设置高度不小于1.2m的实体墙，不符合《建筑设计防火规范》GB50016-2014（2018年版）第</w:t>
            </w:r>
            <w:r>
              <w:rPr>
                <w:rFonts w:hint="eastAsia" w:ascii="宋体" w:hAnsi="宋体" w:cs="宋体"/>
                <w:b/>
                <w:bCs/>
                <w:kern w:val="0"/>
                <w:sz w:val="21"/>
                <w:szCs w:val="21"/>
                <w:lang w:val="en-US" w:eastAsia="zh-CN"/>
              </w:rPr>
              <w:t>6.2.5</w:t>
            </w:r>
            <w:r>
              <w:rPr>
                <w:rFonts w:hint="eastAsia" w:ascii="宋体" w:hAnsi="宋体" w:cs="宋体"/>
                <w:b/>
                <w:bCs/>
                <w:kern w:val="0"/>
                <w:sz w:val="21"/>
                <w:szCs w:val="21"/>
              </w:rPr>
              <w:t>条；</w:t>
            </w:r>
          </w:p>
          <w:p>
            <w:pPr>
              <w:spacing w:beforeLines="0" w:afterLines="0"/>
              <w:jc w:val="left"/>
              <w:rPr>
                <w:rFonts w:hint="eastAsia" w:ascii="宋体" w:hAnsi="宋体" w:cs="宋体"/>
                <w:kern w:val="0"/>
                <w:sz w:val="21"/>
                <w:szCs w:val="21"/>
              </w:rPr>
            </w:pPr>
            <w:r>
              <w:rPr>
                <w:rFonts w:hint="eastAsia" w:ascii="宋体" w:hAnsi="宋体" w:cs="宋体"/>
                <w:kern w:val="0"/>
                <w:sz w:val="21"/>
                <w:szCs w:val="21"/>
              </w:rPr>
              <w:t>6.取水口无永久性标识，消防水池水未注满；</w:t>
            </w:r>
          </w:p>
          <w:p>
            <w:pPr>
              <w:spacing w:beforeLines="0" w:afterLines="0"/>
              <w:jc w:val="left"/>
              <w:rPr>
                <w:rFonts w:hint="eastAsia" w:ascii="宋体" w:hAnsi="宋体" w:cs="宋体"/>
                <w:kern w:val="0"/>
                <w:sz w:val="21"/>
                <w:szCs w:val="21"/>
              </w:rPr>
            </w:pPr>
            <w:r>
              <w:rPr>
                <w:rFonts w:hint="eastAsia" w:ascii="宋体" w:hAnsi="宋体" w:cs="宋体"/>
                <w:kern w:val="0"/>
                <w:sz w:val="21"/>
                <w:szCs w:val="21"/>
              </w:rPr>
              <w:t>7.自喷地下式水泵接合器施工不规范，不便于操作；</w:t>
            </w:r>
          </w:p>
          <w:p>
            <w:pPr>
              <w:spacing w:beforeLines="0" w:afterLines="0"/>
              <w:jc w:val="left"/>
              <w:rPr>
                <w:rFonts w:hint="eastAsia" w:ascii="宋体" w:hAnsi="宋体" w:cs="宋体"/>
                <w:b/>
                <w:bCs/>
                <w:kern w:val="0"/>
                <w:sz w:val="21"/>
                <w:szCs w:val="21"/>
              </w:rPr>
            </w:pPr>
            <w:r>
              <w:rPr>
                <w:rFonts w:hint="eastAsia" w:ascii="宋体" w:hAnsi="宋体" w:cs="宋体"/>
                <w:b/>
                <w:bCs/>
                <w:kern w:val="0"/>
                <w:sz w:val="21"/>
                <w:szCs w:val="21"/>
              </w:rPr>
              <w:t>8.部分消防水泵吸水管偏心异径安装错误</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不符合</w:t>
            </w:r>
            <w:r>
              <w:rPr>
                <w:rFonts w:hint="eastAsia" w:ascii="宋体" w:hAnsi="宋体" w:cs="宋体"/>
                <w:b/>
                <w:bCs/>
                <w:kern w:val="0"/>
                <w:sz w:val="21"/>
                <w:szCs w:val="21"/>
                <w:lang w:eastAsia="zh-CN"/>
              </w:rPr>
              <w:t>《消防给水及消火栓系统技术规范》GB50974-2014第5.1.13条</w:t>
            </w:r>
            <w:r>
              <w:rPr>
                <w:rFonts w:hint="eastAsia" w:ascii="宋体" w:hAnsi="宋体" w:cs="宋体"/>
                <w:b/>
                <w:bCs/>
                <w:kern w:val="0"/>
                <w:sz w:val="21"/>
                <w:szCs w:val="21"/>
              </w:rPr>
              <w:t>；</w:t>
            </w:r>
          </w:p>
          <w:p>
            <w:pPr>
              <w:spacing w:beforeLines="0" w:afterLines="0"/>
              <w:jc w:val="left"/>
              <w:rPr>
                <w:rFonts w:hint="eastAsia" w:ascii="宋体" w:hAnsi="宋体" w:cs="宋体"/>
                <w:kern w:val="0"/>
                <w:sz w:val="21"/>
                <w:szCs w:val="21"/>
              </w:rPr>
            </w:pPr>
            <w:r>
              <w:rPr>
                <w:rFonts w:hint="eastAsia" w:ascii="宋体" w:hAnsi="宋体" w:cs="宋体"/>
                <w:kern w:val="0"/>
                <w:sz w:val="21"/>
                <w:szCs w:val="21"/>
              </w:rPr>
              <w:t>9.自喷及室外消火栓水泵联动测试失败；</w:t>
            </w:r>
          </w:p>
          <w:p>
            <w:pPr>
              <w:spacing w:beforeLines="0" w:afterLines="0"/>
              <w:jc w:val="left"/>
              <w:rPr>
                <w:rFonts w:hint="eastAsia" w:ascii="宋体" w:hAnsi="宋体" w:cs="宋体"/>
                <w:kern w:val="0"/>
                <w:sz w:val="21"/>
                <w:szCs w:val="21"/>
              </w:rPr>
            </w:pPr>
            <w:r>
              <w:rPr>
                <w:rFonts w:hint="eastAsia" w:ascii="宋体" w:hAnsi="宋体" w:cs="宋体"/>
                <w:kern w:val="0"/>
                <w:sz w:val="21"/>
                <w:szCs w:val="21"/>
              </w:rPr>
              <w:t>10.多层住宅管道井防火封堵不严实；</w:t>
            </w:r>
          </w:p>
          <w:p>
            <w:pPr>
              <w:spacing w:beforeLines="0" w:afterLines="0"/>
              <w:jc w:val="left"/>
              <w:rPr>
                <w:rFonts w:hint="eastAsia" w:ascii="宋体" w:hAnsi="宋体" w:cs="宋体"/>
                <w:b/>
                <w:bCs/>
                <w:kern w:val="0"/>
                <w:sz w:val="21"/>
                <w:szCs w:val="21"/>
              </w:rPr>
            </w:pPr>
            <w:r>
              <w:rPr>
                <w:rFonts w:hint="eastAsia" w:ascii="宋体" w:hAnsi="宋体" w:cs="宋体"/>
                <w:b/>
                <w:bCs/>
                <w:kern w:val="0"/>
                <w:sz w:val="21"/>
                <w:szCs w:val="21"/>
              </w:rPr>
              <w:t>11.1#楼消防车登高救援场地存在近半数无效长度，一类高层公共建筑应有两个长边布置消防车道，不符合《建筑设计防火规范》GB50016-2014（2018年版）第</w:t>
            </w:r>
            <w:r>
              <w:rPr>
                <w:rFonts w:hint="eastAsia" w:ascii="宋体" w:hAnsi="宋体" w:cs="宋体"/>
                <w:b/>
                <w:bCs/>
                <w:kern w:val="0"/>
                <w:sz w:val="21"/>
                <w:szCs w:val="21"/>
                <w:lang w:val="en-US" w:eastAsia="zh-CN"/>
              </w:rPr>
              <w:t>7.1.2</w:t>
            </w:r>
            <w:r>
              <w:rPr>
                <w:rFonts w:hint="eastAsia" w:ascii="宋体" w:hAnsi="宋体" w:cs="宋体"/>
                <w:b/>
                <w:bCs/>
                <w:kern w:val="0"/>
                <w:sz w:val="21"/>
                <w:szCs w:val="21"/>
              </w:rPr>
              <w:t>条；</w:t>
            </w:r>
          </w:p>
          <w:p>
            <w:pPr>
              <w:spacing w:beforeLines="0" w:afterLines="0"/>
              <w:jc w:val="left"/>
              <w:rPr>
                <w:rFonts w:hint="eastAsia" w:ascii="宋体" w:hAnsi="宋体" w:cs="宋体"/>
                <w:kern w:val="0"/>
                <w:sz w:val="21"/>
                <w:szCs w:val="21"/>
              </w:rPr>
            </w:pPr>
            <w:r>
              <w:rPr>
                <w:rFonts w:hint="eastAsia" w:ascii="宋体" w:hAnsi="宋体" w:cs="宋体"/>
                <w:kern w:val="0"/>
                <w:sz w:val="21"/>
                <w:szCs w:val="21"/>
              </w:rPr>
              <w:t>12.2#楼北侧场地通往世纪西路的消防车道坡道不符合要求；</w:t>
            </w:r>
          </w:p>
          <w:p>
            <w:pPr>
              <w:spacing w:beforeLines="0" w:afterLines="0"/>
              <w:jc w:val="left"/>
              <w:rPr>
                <w:rFonts w:hint="eastAsia" w:ascii="宋体" w:hAnsi="宋体" w:cs="宋体"/>
                <w:kern w:val="0"/>
                <w:sz w:val="21"/>
                <w:szCs w:val="21"/>
              </w:rPr>
            </w:pPr>
            <w:r>
              <w:rPr>
                <w:rFonts w:hint="eastAsia" w:ascii="宋体" w:hAnsi="宋体" w:cs="宋体"/>
                <w:kern w:val="0"/>
                <w:sz w:val="21"/>
                <w:szCs w:val="21"/>
              </w:rPr>
              <w:t>13.3#（22#、23#）楼外墙使用B1级EPS板，外门窗耐火性能应大于0.5h；</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14.26#楼地下室楼梯间排烟窗面积不足2m</w:t>
            </w:r>
            <w:r>
              <w:rPr>
                <w:rFonts w:hint="eastAsia" w:ascii="宋体" w:hAnsi="宋体" w:cs="宋体"/>
                <w:kern w:val="0"/>
                <w:sz w:val="21"/>
                <w:szCs w:val="21"/>
                <w:vertAlign w:val="superscript"/>
              </w:rPr>
              <w:t>2</w:t>
            </w:r>
            <w:r>
              <w:rPr>
                <w:rFonts w:hint="eastAsia" w:ascii="宋体" w:hAnsi="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吾悦广场B地块</w:t>
            </w:r>
          </w:p>
        </w:tc>
        <w:tc>
          <w:tcPr>
            <w:tcW w:w="31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建设单位：宝鸡新城万博房地产开发有限公司</w:t>
            </w:r>
          </w:p>
          <w:p>
            <w:pPr>
              <w:spacing w:beforeLines="0" w:afterLines="0"/>
              <w:rPr>
                <w:rFonts w:hint="default"/>
                <w:sz w:val="21"/>
                <w:szCs w:val="24"/>
              </w:rPr>
            </w:pPr>
            <w:r>
              <w:rPr>
                <w:rFonts w:hint="eastAsia"/>
                <w:sz w:val="21"/>
                <w:szCs w:val="24"/>
              </w:rPr>
              <w:t>设计单位：陕西丰宇设计工程有限公司</w:t>
            </w:r>
          </w:p>
          <w:p>
            <w:pPr>
              <w:spacing w:beforeLines="0" w:afterLines="0"/>
              <w:rPr>
                <w:rFonts w:hint="default"/>
                <w:sz w:val="21"/>
                <w:szCs w:val="24"/>
              </w:rPr>
            </w:pPr>
            <w:r>
              <w:rPr>
                <w:rFonts w:hint="eastAsia"/>
                <w:sz w:val="21"/>
                <w:szCs w:val="24"/>
              </w:rPr>
              <w:t>施工单位：宝鸡市第二建筑工程有限责任公司</w:t>
            </w:r>
          </w:p>
          <w:p>
            <w:pPr>
              <w:spacing w:beforeLines="0" w:afterLines="0"/>
              <w:rPr>
                <w:rFonts w:hint="eastAsia"/>
                <w:sz w:val="21"/>
                <w:szCs w:val="24"/>
              </w:rPr>
            </w:pPr>
            <w:r>
              <w:rPr>
                <w:rFonts w:hint="eastAsia"/>
                <w:sz w:val="21"/>
                <w:szCs w:val="24"/>
              </w:rPr>
              <w:t>技术服务机构：陕西聚慧消防科技有限公司</w:t>
            </w:r>
          </w:p>
          <w:p>
            <w:pPr>
              <w:spacing w:beforeLines="0" w:afterLines="0"/>
              <w:rPr>
                <w:rFonts w:hint="default"/>
                <w:sz w:val="21"/>
                <w:szCs w:val="24"/>
              </w:rPr>
            </w:pPr>
            <w:r>
              <w:rPr>
                <w:rFonts w:hint="eastAsia"/>
                <w:sz w:val="21"/>
                <w:szCs w:val="24"/>
              </w:rPr>
              <w:t>参与专家：卢钦文、施润东、冯小群、潘勇、和安清</w:t>
            </w: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宝鸡高新区住建</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2"/>
              </w:numPr>
              <w:rPr>
                <w:rFonts w:hint="eastAsia"/>
              </w:rPr>
            </w:pPr>
            <w:r>
              <w:rPr>
                <w:rFonts w:hint="eastAsia"/>
              </w:rPr>
              <w:t>竣工报告未加盖骑缝章</w:t>
            </w:r>
            <w:r>
              <w:rPr>
                <w:rFonts w:hint="eastAsia"/>
                <w:lang w:eastAsia="zh-CN"/>
              </w:rPr>
              <w:t>；</w:t>
            </w:r>
          </w:p>
          <w:p>
            <w:pPr>
              <w:numPr>
                <w:ilvl w:val="0"/>
                <w:numId w:val="2"/>
              </w:numPr>
              <w:rPr>
                <w:rFonts w:hint="eastAsia"/>
              </w:rPr>
            </w:pPr>
            <w:r>
              <w:rPr>
                <w:rFonts w:hint="eastAsia"/>
              </w:rPr>
              <w:t>意见书未对工程建设情况详细载明；</w:t>
            </w:r>
          </w:p>
          <w:p>
            <w:pPr>
              <w:numPr>
                <w:ilvl w:val="0"/>
                <w:numId w:val="2"/>
              </w:numPr>
              <w:rPr>
                <w:rFonts w:hint="eastAsia"/>
              </w:rPr>
            </w:pPr>
            <w:r>
              <w:rPr>
                <w:rFonts w:hint="eastAsia"/>
              </w:rPr>
              <w:t>电子版未填写地下车库信息与纸质版内容不符；</w:t>
            </w:r>
          </w:p>
          <w:p>
            <w:pPr>
              <w:numPr>
                <w:ilvl w:val="0"/>
                <w:numId w:val="2"/>
              </w:numPr>
              <w:rPr>
                <w:rFonts w:hint="eastAsia"/>
              </w:rPr>
            </w:pPr>
            <w:r>
              <w:rPr>
                <w:rFonts w:hint="eastAsia"/>
              </w:rPr>
              <w:t>技术服务机构填写错误；</w:t>
            </w:r>
          </w:p>
          <w:p>
            <w:pPr>
              <w:numPr>
                <w:ilvl w:val="0"/>
                <w:numId w:val="2"/>
              </w:numPr>
              <w:rPr>
                <w:rFonts w:hint="eastAsia"/>
              </w:rPr>
            </w:pPr>
            <w:r>
              <w:rPr>
                <w:rFonts w:hint="eastAsia"/>
              </w:rPr>
              <w:t>申请表缺少骑缝章；</w:t>
            </w:r>
          </w:p>
          <w:p>
            <w:pPr>
              <w:numPr>
                <w:ilvl w:val="0"/>
                <w:numId w:val="2"/>
              </w:numPr>
              <w:rPr>
                <w:rFonts w:hint="eastAsia"/>
              </w:rPr>
            </w:pPr>
            <w:r>
              <w:rPr>
                <w:rFonts w:hint="eastAsia"/>
              </w:rPr>
              <w:t>验收复验申请表未加盖单位公章</w:t>
            </w:r>
            <w:r>
              <w:rPr>
                <w:rFonts w:hint="eastAsia"/>
                <w:lang w:eastAsia="zh-CN"/>
              </w:rPr>
              <w:t>；</w:t>
            </w:r>
          </w:p>
          <w:p>
            <w:pPr>
              <w:numPr>
                <w:ilvl w:val="0"/>
                <w:numId w:val="2"/>
              </w:numPr>
              <w:rPr>
                <w:rFonts w:hint="default"/>
                <w:sz w:val="21"/>
                <w:szCs w:val="24"/>
              </w:rPr>
            </w:pPr>
            <w:r>
              <w:rPr>
                <w:rFonts w:hint="eastAsia"/>
              </w:rPr>
              <w:t>受理、办结流程一天时间</w:t>
            </w:r>
            <w:r>
              <w:rPr>
                <w:rFonts w:hint="eastAsia" w:ascii="黑体" w:hAnsi="黑体" w:eastAsia="黑体"/>
                <w:sz w:val="21"/>
                <w:szCs w:val="21"/>
              </w:rPr>
              <w:t>。</w:t>
            </w:r>
          </w:p>
        </w:tc>
        <w:tc>
          <w:tcPr>
            <w:tcW w:w="6475"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3"/>
              </w:numPr>
              <w:spacing w:beforeLines="0" w:afterLines="0"/>
              <w:ind w:left="0" w:firstLine="0"/>
              <w:rPr>
                <w:rFonts w:hint="eastAsia" w:ascii="宋体" w:hAnsi="宋体" w:cs="宋体"/>
                <w:b/>
                <w:kern w:val="0"/>
                <w:sz w:val="21"/>
                <w:szCs w:val="21"/>
              </w:rPr>
            </w:pPr>
            <w:r>
              <w:rPr>
                <w:rFonts w:hint="eastAsia" w:ascii="宋体" w:hAnsi="宋体" w:cs="宋体"/>
                <w:kern w:val="0"/>
                <w:sz w:val="21"/>
                <w:szCs w:val="21"/>
              </w:rPr>
              <w:t>1</w:t>
            </w:r>
            <w:r>
              <w:rPr>
                <w:rFonts w:hint="eastAsia" w:ascii="宋体" w:hAnsi="宋体" w:cs="宋体"/>
                <w:b/>
                <w:kern w:val="0"/>
                <w:sz w:val="21"/>
                <w:szCs w:val="21"/>
              </w:rPr>
              <w:t>1#楼首层东侧直接对外的疏散门净宽不1.1m，不符合《建筑设计防火规范》GB50016-2014（2018年版）第5.5.30条的规定；</w:t>
            </w:r>
          </w:p>
          <w:p>
            <w:pPr>
              <w:numPr>
                <w:ilvl w:val="0"/>
                <w:numId w:val="3"/>
              </w:numPr>
              <w:spacing w:beforeLines="0" w:afterLines="0"/>
              <w:ind w:left="0" w:firstLine="0"/>
              <w:rPr>
                <w:rFonts w:hint="eastAsia" w:ascii="宋体" w:hAnsi="宋体" w:cs="宋体"/>
                <w:b/>
                <w:kern w:val="0"/>
                <w:sz w:val="21"/>
                <w:szCs w:val="21"/>
              </w:rPr>
            </w:pPr>
            <w:r>
              <w:rPr>
                <w:rFonts w:hint="eastAsia" w:ascii="宋体" w:hAnsi="宋体" w:cs="宋体"/>
                <w:b/>
                <w:kern w:val="0"/>
                <w:sz w:val="21"/>
                <w:szCs w:val="21"/>
              </w:rPr>
              <w:t>11#楼地下二层就近汽车库的排烟机房排烟防火阀两侧各2m范围内风管未做防火保护，不符合《建筑设计防火规范》第6.3.5条的规定。</w:t>
            </w:r>
          </w:p>
          <w:p>
            <w:pPr>
              <w:numPr>
                <w:ilvl w:val="0"/>
                <w:numId w:val="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11#楼20层、2层合用前室的消火栓箱穿透墙体，导致前室防火隔墙耐火极限不足，不符合《建筑设计防火规范》第5.1.2条的规定；</w:t>
            </w:r>
          </w:p>
          <w:p>
            <w:pPr>
              <w:numPr>
                <w:ilvl w:val="0"/>
                <w:numId w:val="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11#楼2层两个户内避难间的防火门未安装，不符合《建筑设计防火规范》第5.5.32条的规定(宝鸡高新区住建局提供影视资料，证明当时验收时所抽查防火隔间防火门安装符合要求）；</w:t>
            </w:r>
          </w:p>
          <w:p>
            <w:pPr>
              <w:numPr>
                <w:ilvl w:val="0"/>
                <w:numId w:val="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11#楼2层联动测试时，首层合用前室的送风口未打开；消防电梯首层的消防员按钮无法启动，消防电梯在报警情况下的使用功能无法实现；不符合《火灾自动报警系统设计规范》GB50116-2013第4.5.1条及《建筑设计防火规范》GB50016-2014（2018版）第7.3.8条的规定；</w:t>
            </w:r>
          </w:p>
          <w:p>
            <w:pPr>
              <w:numPr>
                <w:ilvl w:val="0"/>
                <w:numId w:val="4"/>
              </w:numPr>
              <w:spacing w:beforeLines="0" w:afterLines="0"/>
              <w:ind w:left="0" w:firstLine="0"/>
              <w:rPr>
                <w:rFonts w:hint="eastAsia" w:ascii="宋体" w:hAnsi="宋体" w:cs="宋体"/>
                <w:b/>
                <w:bCs/>
                <w:kern w:val="0"/>
                <w:sz w:val="21"/>
                <w:szCs w:val="21"/>
              </w:rPr>
            </w:pPr>
            <w:r>
              <w:rPr>
                <w:rFonts w:hint="eastAsia" w:ascii="宋体" w:hAnsi="宋体" w:cs="宋体"/>
                <w:b/>
                <w:bCs/>
                <w:kern w:val="0"/>
                <w:sz w:val="21"/>
                <w:szCs w:val="21"/>
              </w:rPr>
              <w:t>11#楼屋面加压送风机消防模块不应设置在配电箱内，不符合《火灾自动报警系统设计规范》GB50116-2013第6.8.2条的规定；</w:t>
            </w:r>
          </w:p>
          <w:p>
            <w:pPr>
              <w:numPr>
                <w:ilvl w:val="0"/>
                <w:numId w:val="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11#楼地下二层消防联动测试，常开防火门未联动关闭，不符合《火灾自动报警系统设计规范》GB50116-2013第4.6.1条的规定；</w:t>
            </w:r>
          </w:p>
          <w:p>
            <w:pPr>
              <w:pStyle w:val="13"/>
              <w:numPr>
                <w:ilvl w:val="0"/>
                <w:numId w:val="4"/>
              </w:numPr>
              <w:spacing w:beforeLines="0" w:afterLines="0"/>
              <w:ind w:left="0" w:firstLine="0" w:firstLineChars="0"/>
              <w:rPr>
                <w:rFonts w:hint="eastAsia" w:ascii="宋体" w:hAnsi="宋体" w:cs="宋体"/>
                <w:kern w:val="0"/>
                <w:sz w:val="21"/>
                <w:szCs w:val="21"/>
              </w:rPr>
            </w:pPr>
            <w:r>
              <w:rPr>
                <w:rFonts w:hint="eastAsia" w:ascii="宋体" w:hAnsi="宋体" w:cs="宋体"/>
                <w:kern w:val="0"/>
                <w:sz w:val="21"/>
                <w:szCs w:val="21"/>
              </w:rPr>
              <w:t>地下二层8号防火分区主楼地下室排烟排风风机及防火阀安装错误，不符合《建筑防烟排烟系统技术标准》（GB51251-2017）第6.4.1条的规定；</w:t>
            </w:r>
          </w:p>
          <w:p>
            <w:pPr>
              <w:numPr>
                <w:ilvl w:val="0"/>
                <w:numId w:val="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部分设备用房无标识标牌或标识错误；</w:t>
            </w:r>
          </w:p>
          <w:p>
            <w:pPr>
              <w:numPr>
                <w:ilvl w:val="0"/>
                <w:numId w:val="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8号防火分区排烟机房排烟井处排烟防火阀未接信号反馈，机房无火灾探测器，消防联动测试时补风风机未启动，不符合《火灾自动报警系统设计规范》GB50116-2013第4.5.2条、第4.5.4条、第4.6.1条的规定；</w:t>
            </w:r>
          </w:p>
          <w:p>
            <w:pPr>
              <w:numPr>
                <w:ilvl w:val="0"/>
                <w:numId w:val="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4#楼车库通主楼入口的门未使用甲级防火门，主楼地下室库房门未使用乙级防火门，与设计图纸不符，不符合《住建部建设工程消防设计审查验收工作细则》第二十条第（一）款的规定；</w:t>
            </w:r>
          </w:p>
          <w:p>
            <w:pPr>
              <w:numPr>
                <w:ilvl w:val="0"/>
                <w:numId w:val="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4#楼车库的防火分区未独立设置末端试水装置，不符合《自动喷水灭火系统设计规范》第6.5.1条的规定；</w:t>
            </w:r>
          </w:p>
          <w:p>
            <w:pPr>
              <w:numPr>
                <w:ilvl w:val="0"/>
                <w:numId w:val="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4#楼地下一层消防联动测试时加压送风风口无风、风阀未打开、风机未启动，常开防火门未联动关闭，不符合《火灾自动报警系统设计规范》GB50116-2013第4.5.1条及第4.5.4条的规定.</w:t>
            </w:r>
          </w:p>
          <w:p>
            <w:pPr>
              <w:numPr>
                <w:ilvl w:val="0"/>
                <w:numId w:val="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4#楼地下一层配电室未配置灭火器，不符合《建筑设计防火规范》GB50016-2014（2018版）第8.1.10条的规定；</w:t>
            </w:r>
          </w:p>
          <w:p>
            <w:pPr>
              <w:numPr>
                <w:ilvl w:val="0"/>
                <w:numId w:val="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11#楼、12#楼地下一层非机动车库自然排烟面积不足；未设火灾报警探测系统，与设计图纸不符；不符合《建筑设计防火规范》GB50016-2014（2018版）第8.4.1条、第8.5.1条的规定。</w:t>
            </w:r>
          </w:p>
          <w:p>
            <w:pPr>
              <w:numPr>
                <w:ilvl w:val="0"/>
                <w:numId w:val="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无验收记录表；</w:t>
            </w:r>
          </w:p>
          <w:p>
            <w:pPr>
              <w:numPr>
                <w:ilvl w:val="0"/>
                <w:numId w:val="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检测依据缺少《建筑灭火器配置设计规范》；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5" w:type="dxa"/>
            <w:vAlign w:val="center"/>
          </w:tcPr>
          <w:p>
            <w:pPr>
              <w:spacing w:beforeLines="0" w:afterLines="0"/>
              <w:jc w:val="center"/>
              <w:rPr>
                <w:rFonts w:hint="eastAsia" w:ascii="宋体" w:hAnsi="宋体" w:eastAsia="宋体" w:cs="宋体"/>
                <w:b/>
                <w:kern w:val="0"/>
                <w:sz w:val="21"/>
                <w:szCs w:val="21"/>
                <w:lang w:val="en-US" w:eastAsia="zh-CN" w:bidi="ar-SA"/>
              </w:rPr>
            </w:pPr>
            <w:r>
              <w:rPr>
                <w:rFonts w:hint="eastAsia" w:ascii="宋体" w:hAnsi="宋体" w:cs="宋体"/>
                <w:b/>
                <w:kern w:val="0"/>
                <w:sz w:val="21"/>
                <w:szCs w:val="21"/>
              </w:rPr>
              <w:t>智博学校：（中学教学楼、艺术综合楼、图书科技楼、小学楼及地下车库）</w:t>
            </w:r>
          </w:p>
        </w:tc>
        <w:tc>
          <w:tcPr>
            <w:tcW w:w="3128" w:type="dxa"/>
            <w:vAlign w:val="top"/>
          </w:tcPr>
          <w:p>
            <w:pPr>
              <w:spacing w:beforeLines="0" w:afterLines="0"/>
              <w:rPr>
                <w:rFonts w:hint="default"/>
                <w:sz w:val="21"/>
                <w:szCs w:val="24"/>
              </w:rPr>
            </w:pPr>
            <w:r>
              <w:rPr>
                <w:rFonts w:hint="eastAsia"/>
                <w:sz w:val="21"/>
                <w:szCs w:val="24"/>
              </w:rPr>
              <w:t>建设单位：宝鸡德胜教育科技有限公司</w:t>
            </w:r>
          </w:p>
          <w:p>
            <w:pPr>
              <w:spacing w:beforeLines="0" w:afterLines="0"/>
              <w:rPr>
                <w:rFonts w:hint="default"/>
                <w:sz w:val="21"/>
                <w:szCs w:val="24"/>
              </w:rPr>
            </w:pPr>
            <w:r>
              <w:rPr>
                <w:rFonts w:hint="eastAsia"/>
                <w:sz w:val="21"/>
                <w:szCs w:val="24"/>
              </w:rPr>
              <w:t>设计单位：宝鸡市城乡建筑设计院、上海开艺设计集团有限公司</w:t>
            </w:r>
          </w:p>
          <w:p>
            <w:pPr>
              <w:spacing w:beforeLines="0" w:afterLines="0"/>
              <w:rPr>
                <w:rFonts w:hint="default"/>
                <w:sz w:val="21"/>
                <w:szCs w:val="24"/>
              </w:rPr>
            </w:pPr>
            <w:r>
              <w:rPr>
                <w:rFonts w:hint="eastAsia"/>
                <w:sz w:val="21"/>
                <w:szCs w:val="24"/>
              </w:rPr>
              <w:t>施工单位：陕西姜炎建设工程有限公司</w:t>
            </w:r>
          </w:p>
          <w:p>
            <w:pPr>
              <w:spacing w:beforeLines="0" w:afterLines="0"/>
              <w:rPr>
                <w:rFonts w:hint="eastAsia"/>
                <w:sz w:val="21"/>
                <w:szCs w:val="24"/>
              </w:rPr>
            </w:pPr>
            <w:r>
              <w:rPr>
                <w:rFonts w:hint="eastAsia"/>
                <w:sz w:val="21"/>
                <w:szCs w:val="24"/>
              </w:rPr>
              <w:t>技术服务机构：陕西都成消防检测服务有限公司</w:t>
            </w:r>
          </w:p>
          <w:p>
            <w:pPr>
              <w:spacing w:beforeLines="0" w:afterLines="0"/>
              <w:rPr>
                <w:rFonts w:hint="eastAsia" w:ascii="Calibri" w:hAnsi="Calibri" w:eastAsia="宋体" w:cs="黑体"/>
                <w:kern w:val="2"/>
                <w:sz w:val="21"/>
                <w:szCs w:val="24"/>
                <w:lang w:val="en-US" w:eastAsia="zh-CN" w:bidi="ar-SA"/>
              </w:rPr>
            </w:pPr>
            <w:r>
              <w:rPr>
                <w:rFonts w:hint="eastAsia"/>
                <w:sz w:val="21"/>
                <w:szCs w:val="24"/>
              </w:rPr>
              <w:t>参与专家：陈昕、韩凌志、葛一春</w:t>
            </w:r>
          </w:p>
        </w:tc>
        <w:tc>
          <w:tcPr>
            <w:tcW w:w="1583" w:type="dxa"/>
            <w:vAlign w:val="top"/>
          </w:tcPr>
          <w:p>
            <w:pPr>
              <w:spacing w:beforeLines="0" w:afterLines="0"/>
              <w:rPr>
                <w:rFonts w:hint="eastAsia" w:ascii="Calibri" w:hAnsi="Calibri" w:eastAsia="宋体" w:cs="黑体"/>
                <w:kern w:val="2"/>
                <w:sz w:val="21"/>
                <w:szCs w:val="24"/>
                <w:lang w:val="en-US" w:eastAsia="zh-CN" w:bidi="ar-SA"/>
              </w:rPr>
            </w:pPr>
            <w:r>
              <w:rPr>
                <w:rFonts w:hint="eastAsia"/>
                <w:sz w:val="21"/>
                <w:szCs w:val="24"/>
              </w:rPr>
              <w:t>宝鸡金台区住建局</w:t>
            </w:r>
          </w:p>
        </w:tc>
        <w:tc>
          <w:tcPr>
            <w:tcW w:w="1583" w:type="dxa"/>
            <w:vAlign w:val="top"/>
          </w:tcPr>
          <w:p>
            <w:pPr>
              <w:spacing w:beforeLines="0" w:afterLines="0"/>
              <w:rPr>
                <w:rFonts w:hint="eastAsia" w:ascii="宋体" w:hAnsi="宋体" w:cs="宋体"/>
                <w:kern w:val="0"/>
                <w:sz w:val="21"/>
                <w:szCs w:val="21"/>
              </w:rPr>
            </w:pPr>
            <w:r>
              <w:rPr>
                <w:rFonts w:hint="eastAsia" w:ascii="宋体" w:hAnsi="宋体" w:cs="宋体"/>
                <w:kern w:val="0"/>
                <w:sz w:val="21"/>
                <w:szCs w:val="21"/>
              </w:rPr>
              <w:t>1.验收意见书无验收意见；</w:t>
            </w:r>
          </w:p>
          <w:p>
            <w:pPr>
              <w:spacing w:beforeLines="0" w:afterLines="0"/>
              <w:rPr>
                <w:rFonts w:hint="eastAsia" w:ascii="宋体" w:hAnsi="宋体" w:cs="宋体"/>
                <w:kern w:val="0"/>
                <w:sz w:val="21"/>
                <w:szCs w:val="21"/>
              </w:rPr>
            </w:pPr>
            <w:r>
              <w:rPr>
                <w:rFonts w:hint="eastAsia" w:ascii="宋体" w:hAnsi="宋体" w:cs="宋体"/>
                <w:kern w:val="0"/>
                <w:sz w:val="21"/>
                <w:szCs w:val="21"/>
              </w:rPr>
              <w:t>2.受理、办结流程一天时间。</w:t>
            </w:r>
          </w:p>
          <w:p>
            <w:pPr>
              <w:spacing w:beforeLines="0" w:afterLines="0"/>
              <w:rPr>
                <w:rFonts w:hint="eastAsia" w:ascii="Calibri" w:hAnsi="Calibri" w:eastAsia="宋体" w:cs="黑体"/>
                <w:kern w:val="2"/>
                <w:sz w:val="21"/>
                <w:szCs w:val="24"/>
                <w:lang w:val="en-US" w:eastAsia="zh-CN" w:bidi="ar-SA"/>
              </w:rPr>
            </w:pPr>
            <w:r>
              <w:rPr>
                <w:rFonts w:hint="eastAsia" w:ascii="宋体" w:hAnsi="宋体" w:cs="宋体"/>
                <w:kern w:val="0"/>
                <w:sz w:val="21"/>
                <w:szCs w:val="21"/>
              </w:rPr>
              <w:t>3.验收意见书文字内容应进一步组织优化</w:t>
            </w:r>
          </w:p>
        </w:tc>
        <w:tc>
          <w:tcPr>
            <w:tcW w:w="6475" w:type="dxa"/>
            <w:vAlign w:val="top"/>
          </w:tcPr>
          <w:p>
            <w:pPr>
              <w:spacing w:beforeLines="0" w:afterLines="0"/>
              <w:rPr>
                <w:rFonts w:hint="eastAsia" w:ascii="宋体" w:hAnsi="宋体" w:cs="宋体"/>
                <w:b/>
                <w:kern w:val="0"/>
                <w:sz w:val="21"/>
                <w:szCs w:val="21"/>
              </w:rPr>
            </w:pPr>
            <w:r>
              <w:rPr>
                <w:rFonts w:hint="eastAsia" w:ascii="宋体" w:hAnsi="宋体" w:cs="宋体"/>
                <w:kern w:val="0"/>
                <w:sz w:val="21"/>
                <w:szCs w:val="21"/>
              </w:rPr>
              <w:t>1.</w:t>
            </w:r>
            <w:r>
              <w:rPr>
                <w:rFonts w:hint="eastAsia" w:ascii="宋体" w:hAnsi="宋体" w:cs="宋体"/>
                <w:b/>
                <w:kern w:val="0"/>
                <w:sz w:val="21"/>
                <w:szCs w:val="21"/>
              </w:rPr>
              <w:t>消防水泵房、发电机房未设防水淹门槛,不符合《建筑设计防火规范》GB50016-2014（2018年版）第8.1.8条的规定。</w:t>
            </w:r>
          </w:p>
          <w:p>
            <w:pPr>
              <w:spacing w:beforeLines="0" w:afterLines="0"/>
              <w:rPr>
                <w:rFonts w:hint="eastAsia" w:ascii="宋体" w:hAnsi="宋体" w:cs="宋体"/>
                <w:kern w:val="0"/>
                <w:sz w:val="21"/>
                <w:szCs w:val="21"/>
              </w:rPr>
            </w:pPr>
            <w:r>
              <w:rPr>
                <w:rFonts w:hint="eastAsia" w:ascii="宋体" w:hAnsi="宋体" w:cs="宋体"/>
                <w:b/>
                <w:kern w:val="0"/>
                <w:sz w:val="21"/>
                <w:szCs w:val="21"/>
              </w:rPr>
              <w:t>2、中学教学楼楼梯间内部分墙面装修材料的燃烧性能达不到A级，不符合《建筑内部装修设计防火规范》GB50222-2017第4.0.5条的规定；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3.中学教学楼六层使用功能与原设计功能不一致，原设计为部室，现当作学生宿舍使用，不符合《住建部建设工程消防设计审查验收工作细则》第二十条第（一）款的规定；</w:t>
            </w:r>
          </w:p>
          <w:p>
            <w:pPr>
              <w:numPr>
                <w:ilvl w:val="0"/>
                <w:numId w:val="5"/>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教学楼六层、五层、三层各房间的疏散门开启方向未按图纸设计向外开启，不符合《住建部建设工程消防设计审查验收工作细则》第二十条第（一）款的规定；；</w:t>
            </w:r>
          </w:p>
          <w:p>
            <w:pPr>
              <w:numPr>
                <w:ilvl w:val="0"/>
                <w:numId w:val="5"/>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教学楼和科技图书楼之间防火卷帘耐火隔热性不足三小时，不符合《建筑设计防火规范》GB50016-2014（2018年版）第6.5.3条的规定；</w:t>
            </w:r>
          </w:p>
          <w:p>
            <w:pPr>
              <w:numPr>
                <w:ilvl w:val="0"/>
                <w:numId w:val="5"/>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室外消火栓未设DN65的接口，且距建筑外墙小于5米，不符合《消防给水及消火栓系统技术规范》第7.2.2条的规定；；</w:t>
            </w:r>
          </w:p>
          <w:p>
            <w:pPr>
              <w:numPr>
                <w:ilvl w:val="0"/>
                <w:numId w:val="5"/>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水泵接合器的标识中未包含工作压力、服务楼层等信息,不符合《消防给水及消火栓系统技术规范》第5.4.9条的规定；</w:t>
            </w:r>
          </w:p>
          <w:p>
            <w:pPr>
              <w:numPr>
                <w:ilvl w:val="0"/>
                <w:numId w:val="5"/>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中学教学楼走道排烟口距离疏散口的水平距离不足1.5米；不满足《建筑防烟排烟系统技术标准》（GB51251-2017）第4.4.12条的规定；</w:t>
            </w:r>
          </w:p>
          <w:p>
            <w:pPr>
              <w:numPr>
                <w:ilvl w:val="0"/>
                <w:numId w:val="5"/>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消火栓系统无稳压设施，静压不满足规范要求，不符合《消防给水及消火栓系统技术规范》第5.2.2条的规定；</w:t>
            </w:r>
          </w:p>
          <w:p>
            <w:pPr>
              <w:numPr>
                <w:ilvl w:val="0"/>
                <w:numId w:val="5"/>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消防水箱无自动喷水灭火系统出水管，不符合《自动喷水灭火系统设计规范》第10.3.1条的规定；</w:t>
            </w:r>
          </w:p>
          <w:p>
            <w:pPr>
              <w:numPr>
                <w:ilvl w:val="0"/>
                <w:numId w:val="5"/>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综合楼火灾联动测试未切断非消防电源，不符合《火灾自动报警系统设计规范》GB50116-2013第4.10.1条的规定；</w:t>
            </w:r>
          </w:p>
          <w:p>
            <w:pPr>
              <w:numPr>
                <w:ilvl w:val="0"/>
                <w:numId w:val="5"/>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地下车库发电机房未配备灭火器，不符合《建筑设计防火规范》GB50016-2014（2018年版）第8.1.10条的规定；</w:t>
            </w:r>
          </w:p>
          <w:p>
            <w:pPr>
              <w:numPr>
                <w:ilvl w:val="0"/>
                <w:numId w:val="5"/>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湿式报警阀无Y型过滤器，不符合《自动喷水灭火系统设计规范》第8.0.1条的规定；湿式报警阀放水时，喷淋泵未启动，不符合《消防给水及消火栓系统技术规范》第11.0.4条的规定；</w:t>
            </w:r>
          </w:p>
          <w:p>
            <w:pPr>
              <w:numPr>
                <w:ilvl w:val="0"/>
                <w:numId w:val="5"/>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消防控制室未设图形显示装置，不符合《火灾自动报警系统设计规范》GB50116-2013第3.2.3条的规定；</w:t>
            </w:r>
          </w:p>
          <w:p>
            <w:pPr>
              <w:numPr>
                <w:ilvl w:val="0"/>
                <w:numId w:val="5"/>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地下室排烟机房双电源切换箱未安装消防双电源监测，不符全《火灾自动报警系统设计规范》GB50116-2013第4.10.1条的规定；</w:t>
            </w:r>
          </w:p>
          <w:p>
            <w:pPr>
              <w:numPr>
                <w:ilvl w:val="0"/>
                <w:numId w:val="5"/>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未设室外消火栓泵，不符合《消防给水及消火栓系统技术规范》第6.1.3条的规定；</w:t>
            </w:r>
          </w:p>
          <w:p>
            <w:pPr>
              <w:numPr>
                <w:ilvl w:val="0"/>
                <w:numId w:val="5"/>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自动喷水灭火系统的水泵接合器有一个接水口，未在井盖范围之内，不符合《消防给水及消火栓系统技术规范》第5.4.8条的规定。</w:t>
            </w:r>
          </w:p>
          <w:p>
            <w:pPr>
              <w:numPr>
                <w:ilvl w:val="0"/>
                <w:numId w:val="5"/>
              </w:numPr>
              <w:spacing w:beforeLines="0" w:afterLines="0"/>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 w:val="21"/>
                <w:szCs w:val="21"/>
              </w:rPr>
              <w:t>验收记录表不完善。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渭南富力城DK1（A-T4#、A-T8#、A-T12#、A-T16#、A-T19#、A-T22#、A-T23#）</w:t>
            </w:r>
          </w:p>
        </w:tc>
        <w:tc>
          <w:tcPr>
            <w:tcW w:w="31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建设单位：渭南富力房地产开发有限公司</w:t>
            </w:r>
          </w:p>
          <w:p>
            <w:pPr>
              <w:spacing w:beforeLines="0" w:afterLines="0"/>
              <w:rPr>
                <w:rFonts w:hint="default"/>
                <w:sz w:val="21"/>
                <w:szCs w:val="24"/>
              </w:rPr>
            </w:pPr>
            <w:r>
              <w:rPr>
                <w:rFonts w:hint="eastAsia"/>
                <w:sz w:val="21"/>
                <w:szCs w:val="24"/>
              </w:rPr>
              <w:t>设计单位：广州市住宅建筑设计院有限公司</w:t>
            </w:r>
          </w:p>
          <w:p>
            <w:pPr>
              <w:spacing w:beforeLines="0" w:afterLines="0"/>
              <w:rPr>
                <w:rFonts w:hint="default"/>
                <w:sz w:val="21"/>
                <w:szCs w:val="24"/>
              </w:rPr>
            </w:pPr>
            <w:r>
              <w:rPr>
                <w:rFonts w:hint="eastAsia"/>
                <w:sz w:val="21"/>
                <w:szCs w:val="24"/>
              </w:rPr>
              <w:t>施工单位：广州天力建筑工程有限公司、西安鑫荣建设工程有限公司</w:t>
            </w:r>
          </w:p>
          <w:p>
            <w:pPr>
              <w:spacing w:beforeLines="0" w:afterLines="0"/>
              <w:rPr>
                <w:rFonts w:hint="eastAsia"/>
                <w:sz w:val="21"/>
                <w:szCs w:val="24"/>
              </w:rPr>
            </w:pPr>
            <w:r>
              <w:rPr>
                <w:rFonts w:hint="eastAsia"/>
                <w:sz w:val="21"/>
                <w:szCs w:val="24"/>
              </w:rPr>
              <w:t>技术服务机构：陕西恒志景程消防安全技术有限公司</w:t>
            </w:r>
          </w:p>
          <w:p>
            <w:pPr>
              <w:spacing w:beforeLines="0" w:afterLines="0"/>
              <w:rPr>
                <w:rFonts w:hint="default"/>
                <w:sz w:val="21"/>
                <w:szCs w:val="24"/>
              </w:rPr>
            </w:pPr>
            <w:r>
              <w:rPr>
                <w:rFonts w:hint="eastAsia"/>
                <w:sz w:val="21"/>
                <w:szCs w:val="24"/>
              </w:rPr>
              <w:t>参与专家：徐进军、腊国强、赵宗选</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渭南市住房和城乡建设局</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 平台申报时未填写屋面保温情况；</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2. 未上传施工许可证；</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3. 申报表填写不规范：1）未勾选防排烟设施2）消防查验单位信息填报错误3）消防设施性能、系统功能、联调联试情况缺少防排烟系统内容4）面积多写了单位，缺少屋面保温；</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4.意见书工程概况无高度，面积缺了单位；</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5.受理凭证无面积高度使用性质层数；</w:t>
            </w:r>
          </w:p>
          <w:p>
            <w:pPr>
              <w:pStyle w:val="13"/>
              <w:spacing w:beforeLines="0" w:afterLines="0" w:line="300" w:lineRule="exact"/>
              <w:ind w:firstLine="0" w:firstLineChars="0"/>
              <w:rPr>
                <w:rFonts w:hint="eastAsia" w:ascii="宋体" w:hAnsi="宋体"/>
                <w:kern w:val="0"/>
                <w:sz w:val="20"/>
                <w:szCs w:val="21"/>
              </w:rPr>
            </w:pPr>
          </w:p>
        </w:tc>
        <w:tc>
          <w:tcPr>
            <w:tcW w:w="64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13"/>
              <w:spacing w:beforeLines="0" w:afterLines="0" w:line="300" w:lineRule="exact"/>
              <w:ind w:firstLine="0" w:firstLineChars="0"/>
              <w:rPr>
                <w:rFonts w:hint="eastAsia" w:ascii="宋体" w:hAnsi="宋体" w:cs="宋体"/>
                <w:b/>
                <w:bCs/>
                <w:kern w:val="0"/>
                <w:sz w:val="21"/>
                <w:szCs w:val="21"/>
              </w:rPr>
            </w:pPr>
            <w:r>
              <w:rPr>
                <w:rFonts w:hint="eastAsia" w:ascii="宋体" w:hAnsi="宋体" w:cs="宋体"/>
                <w:b/>
                <w:bCs/>
                <w:kern w:val="0"/>
                <w:sz w:val="21"/>
                <w:szCs w:val="21"/>
                <w:lang w:val="en-US" w:eastAsia="zh-CN"/>
              </w:rPr>
              <w:t>1</w:t>
            </w:r>
            <w:r>
              <w:rPr>
                <w:rFonts w:hint="eastAsia" w:ascii="宋体" w:hAnsi="宋体" w:cs="宋体"/>
                <w:b/>
                <w:bCs/>
                <w:kern w:val="0"/>
                <w:sz w:val="21"/>
                <w:szCs w:val="21"/>
              </w:rPr>
              <w:t>.消防控制室和其他部位连通处设置普通窗</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不符合《建筑设计防火规范》 GB50016-2014（2018年版）第6.2.7条</w:t>
            </w:r>
            <w:r>
              <w:rPr>
                <w:rFonts w:hint="eastAsia" w:ascii="宋体" w:hAnsi="宋体" w:cs="宋体"/>
                <w:b/>
                <w:bCs/>
                <w:kern w:val="0"/>
                <w:sz w:val="21"/>
                <w:szCs w:val="21"/>
              </w:rPr>
              <w:t>；</w:t>
            </w:r>
          </w:p>
          <w:p>
            <w:pPr>
              <w:pStyle w:val="13"/>
              <w:spacing w:beforeLines="0" w:afterLines="0" w:line="300" w:lineRule="exact"/>
              <w:ind w:firstLine="0" w:firstLineChars="0"/>
              <w:rPr>
                <w:rFonts w:hint="eastAsia" w:ascii="宋体" w:hAnsi="宋体" w:eastAsia="宋体" w:cs="宋体"/>
                <w:b/>
                <w:bCs/>
                <w:kern w:val="0"/>
                <w:sz w:val="21"/>
                <w:szCs w:val="21"/>
                <w:lang w:eastAsia="zh-CN"/>
              </w:rPr>
            </w:pPr>
            <w:r>
              <w:rPr>
                <w:rFonts w:hint="eastAsia" w:ascii="宋体" w:hAnsi="宋体" w:cs="宋体"/>
                <w:b/>
                <w:bCs/>
                <w:kern w:val="0"/>
                <w:sz w:val="21"/>
                <w:szCs w:val="21"/>
                <w:lang w:val="en-US" w:eastAsia="zh-CN"/>
              </w:rPr>
              <w:t>2</w:t>
            </w:r>
            <w:r>
              <w:rPr>
                <w:rFonts w:hint="eastAsia" w:ascii="宋体" w:hAnsi="宋体" w:cs="宋体"/>
                <w:b/>
                <w:bCs/>
                <w:kern w:val="0"/>
                <w:sz w:val="21"/>
                <w:szCs w:val="21"/>
              </w:rPr>
              <w:t>.消防控制室未安装消防水池、消防水箱液位显示装置</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不符合《消防给水及消火栓系统技术规范》 GB50974-2014第4.3.9条</w:t>
            </w:r>
            <w:r>
              <w:rPr>
                <w:rFonts w:hint="eastAsia" w:ascii="宋体" w:hAnsi="宋体" w:cs="宋体"/>
                <w:b/>
                <w:bCs/>
                <w:kern w:val="0"/>
                <w:sz w:val="21"/>
                <w:szCs w:val="21"/>
                <w:lang w:eastAsia="zh-CN"/>
              </w:rPr>
              <w:t>；</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lang w:val="en-US" w:eastAsia="zh-CN"/>
              </w:rPr>
              <w:t>3</w:t>
            </w:r>
            <w:r>
              <w:rPr>
                <w:rFonts w:hint="eastAsia" w:ascii="宋体" w:hAnsi="宋体" w:cs="宋体"/>
                <w:kern w:val="0"/>
                <w:sz w:val="21"/>
                <w:szCs w:val="21"/>
              </w:rPr>
              <w:t>.合用前室自然排烟窗开启面积不足；</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lang w:val="en-US" w:eastAsia="zh-CN"/>
              </w:rPr>
              <w:t>4</w:t>
            </w:r>
            <w:r>
              <w:rPr>
                <w:rFonts w:hint="eastAsia" w:ascii="宋体" w:hAnsi="宋体" w:cs="宋体"/>
                <w:kern w:val="0"/>
                <w:sz w:val="21"/>
                <w:szCs w:val="21"/>
              </w:rPr>
              <w:t>.消防泵房消火栓口距离地面高度大于1.1m;</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lang w:val="en-US" w:eastAsia="zh-CN"/>
              </w:rPr>
              <w:t>5</w:t>
            </w:r>
            <w:r>
              <w:rPr>
                <w:rFonts w:hint="eastAsia" w:ascii="宋体" w:hAnsi="宋体" w:cs="宋体"/>
                <w:kern w:val="0"/>
                <w:sz w:val="21"/>
                <w:szCs w:val="21"/>
              </w:rPr>
              <w:t>.消防车道、消防扑救场地间距未在总平图纸中标注;4.竣工验收报告面积未带单位;</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lang w:val="en-US" w:eastAsia="zh-CN"/>
              </w:rPr>
              <w:t>6</w:t>
            </w:r>
            <w:r>
              <w:rPr>
                <w:rFonts w:hint="eastAsia" w:ascii="宋体" w:hAnsi="宋体" w:cs="宋体"/>
                <w:kern w:val="0"/>
                <w:sz w:val="21"/>
                <w:szCs w:val="21"/>
              </w:rPr>
              <w:t>.未提供消防设施检测报告及其他消防产品合格证明文件;</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lang w:val="en-US" w:eastAsia="zh-CN"/>
              </w:rPr>
              <w:t>7</w:t>
            </w:r>
            <w:r>
              <w:rPr>
                <w:rFonts w:hint="eastAsia" w:ascii="宋体" w:hAnsi="宋体" w:cs="宋体"/>
                <w:kern w:val="0"/>
                <w:sz w:val="21"/>
                <w:szCs w:val="21"/>
              </w:rPr>
              <w:t>.消防电话报警显示位置不对；</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lang w:val="en-US" w:eastAsia="zh-CN"/>
              </w:rPr>
              <w:t>8</w:t>
            </w:r>
            <w:r>
              <w:rPr>
                <w:rFonts w:hint="eastAsia" w:ascii="宋体" w:hAnsi="宋体" w:cs="宋体"/>
                <w:kern w:val="0"/>
                <w:sz w:val="21"/>
                <w:szCs w:val="21"/>
              </w:rPr>
              <w:t>.消防控制室多线控制盘未标注对应设备名称及位置；</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lang w:val="en-US" w:eastAsia="zh-CN"/>
              </w:rPr>
              <w:t>9</w:t>
            </w:r>
            <w:r>
              <w:rPr>
                <w:rFonts w:hint="eastAsia" w:ascii="宋体" w:hAnsi="宋体" w:cs="宋体"/>
                <w:kern w:val="0"/>
                <w:sz w:val="21"/>
                <w:szCs w:val="21"/>
              </w:rPr>
              <w:t>.室外消火栓、水泵接合器、固定标识未安装到位；</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w:t>
            </w:r>
            <w:r>
              <w:rPr>
                <w:rFonts w:hint="eastAsia" w:ascii="宋体" w:hAnsi="宋体" w:cs="宋体"/>
                <w:kern w:val="0"/>
                <w:sz w:val="21"/>
                <w:szCs w:val="21"/>
                <w:lang w:val="en-US" w:eastAsia="zh-CN"/>
              </w:rPr>
              <w:t>0</w:t>
            </w:r>
            <w:r>
              <w:rPr>
                <w:rFonts w:hint="eastAsia" w:ascii="宋体" w:hAnsi="宋体" w:cs="宋体"/>
                <w:kern w:val="0"/>
                <w:sz w:val="21"/>
                <w:szCs w:val="21"/>
              </w:rPr>
              <w:t>.23号楼34层消火栓箱门掉落；</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w:t>
            </w:r>
            <w:r>
              <w:rPr>
                <w:rFonts w:hint="eastAsia" w:ascii="宋体" w:hAnsi="宋体" w:cs="宋体"/>
                <w:kern w:val="0"/>
                <w:sz w:val="21"/>
                <w:szCs w:val="21"/>
                <w:lang w:val="en-US" w:eastAsia="zh-CN"/>
              </w:rPr>
              <w:t>1</w:t>
            </w:r>
            <w:r>
              <w:rPr>
                <w:rFonts w:hint="eastAsia" w:ascii="宋体" w:hAnsi="宋体" w:cs="宋体"/>
                <w:kern w:val="0"/>
                <w:sz w:val="21"/>
                <w:szCs w:val="21"/>
              </w:rPr>
              <w:t>.配电室电动防火阀未安装在对应防护区内；</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w:t>
            </w:r>
            <w:r>
              <w:rPr>
                <w:rFonts w:hint="eastAsia" w:ascii="宋体" w:hAnsi="宋体" w:cs="宋体"/>
                <w:kern w:val="0"/>
                <w:sz w:val="21"/>
                <w:szCs w:val="21"/>
                <w:lang w:val="en-US" w:eastAsia="zh-CN"/>
              </w:rPr>
              <w:t>5</w:t>
            </w:r>
            <w:r>
              <w:rPr>
                <w:rFonts w:hint="eastAsia" w:ascii="宋体" w:hAnsi="宋体" w:cs="宋体"/>
                <w:kern w:val="0"/>
                <w:sz w:val="21"/>
                <w:szCs w:val="21"/>
              </w:rPr>
              <w:t>.配电室电缆穿越防火隔墙处未进行防火封堵；</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14.柴油发电机房储油间与发电机间地面输油管处未完全封堵；</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15.4号楼地下室安全出口处不足1.4m范围内设置有踏步；</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16.4号楼地下式水泵接合器施工不规范不便于操作；</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17.东北侧市政接驳水表井现场无检查条件，不能确定两路市政水源的可靠情况；</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18.室外消火栓永久性标识参数错误；</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19.消防泵房无挡水门槛；</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20.消防泵房配电间无灭火器；</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21.消防泵房直通室外防火门开启方向错误；</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22.自喷泵联动测试失败；</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23.消防蓄水池未注满；</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24.防火门标识、铭牌不全；</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25.耐火窗仅有玻璃标识、没有检测报告；</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26.小区北侧消防车道，因施工不能正常通行。</w:t>
            </w:r>
          </w:p>
          <w:p>
            <w:pPr>
              <w:pStyle w:val="13"/>
              <w:spacing w:beforeLines="0" w:afterLines="0" w:line="300" w:lineRule="exact"/>
              <w:ind w:firstLine="0" w:firstLineChars="0"/>
              <w:rPr>
                <w:rFonts w:hint="eastAsia" w:ascii="宋体" w:hAnsi="宋体" w:cs="宋体"/>
                <w:kern w:val="0"/>
                <w:sz w:val="21"/>
                <w:szCs w:val="21"/>
              </w:rPr>
            </w:pPr>
          </w:p>
          <w:p>
            <w:pPr>
              <w:pStyle w:val="13"/>
              <w:spacing w:beforeLines="0" w:afterLines="0" w:line="300" w:lineRule="exact"/>
              <w:ind w:firstLine="0" w:firstLineChars="0"/>
              <w:rPr>
                <w:rFonts w:hint="eastAsia" w:ascii="宋体" w:hAnsi="宋体" w:cs="宋体"/>
                <w:kern w:val="0"/>
                <w:sz w:val="21"/>
                <w:szCs w:val="21"/>
              </w:rPr>
            </w:pPr>
          </w:p>
          <w:p>
            <w:pPr>
              <w:pStyle w:val="13"/>
              <w:spacing w:beforeLines="0" w:afterLines="0" w:line="300" w:lineRule="exact"/>
              <w:ind w:firstLine="0" w:firstLineChars="0"/>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5" w:type="dxa"/>
            <w:vAlign w:val="center"/>
          </w:tcPr>
          <w:p>
            <w:pPr>
              <w:spacing w:beforeLines="0" w:afterLines="0"/>
              <w:jc w:val="center"/>
              <w:rPr>
                <w:rFonts w:hint="eastAsia" w:ascii="宋体" w:hAnsi="宋体" w:eastAsia="宋体" w:cs="宋体"/>
                <w:b/>
                <w:kern w:val="0"/>
                <w:sz w:val="21"/>
                <w:szCs w:val="21"/>
                <w:lang w:val="en-US" w:eastAsia="zh-CN" w:bidi="ar-SA"/>
              </w:rPr>
            </w:pPr>
            <w:r>
              <w:rPr>
                <w:rFonts w:hint="eastAsia" w:ascii="宋体" w:hAnsi="宋体" w:cs="宋体"/>
                <w:b/>
                <w:kern w:val="0"/>
                <w:sz w:val="21"/>
                <w:szCs w:val="21"/>
              </w:rPr>
              <w:t>铜川太阳商城东区文景佳园二期B区</w:t>
            </w:r>
          </w:p>
        </w:tc>
        <w:tc>
          <w:tcPr>
            <w:tcW w:w="3128" w:type="dxa"/>
            <w:vAlign w:val="top"/>
          </w:tcPr>
          <w:p>
            <w:pPr>
              <w:spacing w:beforeLines="0" w:afterLines="0"/>
              <w:rPr>
                <w:rFonts w:hint="default"/>
                <w:sz w:val="21"/>
                <w:szCs w:val="24"/>
              </w:rPr>
            </w:pPr>
            <w:r>
              <w:rPr>
                <w:rFonts w:hint="eastAsia"/>
                <w:sz w:val="21"/>
                <w:szCs w:val="24"/>
              </w:rPr>
              <w:t>建设单位：铜川市佳胜房地产开发有限责任公司</w:t>
            </w:r>
          </w:p>
          <w:p>
            <w:pPr>
              <w:spacing w:beforeLines="0" w:afterLines="0"/>
              <w:rPr>
                <w:rFonts w:hint="default"/>
                <w:sz w:val="21"/>
                <w:szCs w:val="24"/>
              </w:rPr>
            </w:pPr>
            <w:r>
              <w:rPr>
                <w:rFonts w:hint="eastAsia"/>
                <w:sz w:val="21"/>
                <w:szCs w:val="24"/>
              </w:rPr>
              <w:t>设计单位：浙江经纬工程设计有限公司</w:t>
            </w:r>
          </w:p>
          <w:p>
            <w:pPr>
              <w:spacing w:beforeLines="0" w:afterLines="0"/>
              <w:rPr>
                <w:rFonts w:hint="default"/>
                <w:sz w:val="21"/>
                <w:szCs w:val="24"/>
              </w:rPr>
            </w:pPr>
            <w:r>
              <w:rPr>
                <w:rFonts w:hint="eastAsia"/>
                <w:sz w:val="21"/>
                <w:szCs w:val="24"/>
              </w:rPr>
              <w:t>施工单位：铜川住宅建设有限责任公司、陕西恒基智能化科技有限公司</w:t>
            </w:r>
          </w:p>
          <w:p>
            <w:pPr>
              <w:spacing w:beforeLines="0" w:afterLines="0"/>
              <w:rPr>
                <w:rFonts w:hint="eastAsia"/>
                <w:sz w:val="21"/>
                <w:szCs w:val="24"/>
              </w:rPr>
            </w:pPr>
            <w:r>
              <w:rPr>
                <w:rFonts w:hint="eastAsia"/>
                <w:sz w:val="21"/>
                <w:szCs w:val="24"/>
              </w:rPr>
              <w:t>技术服务机构：陕西一方泰消防技术服务有限公司</w:t>
            </w:r>
          </w:p>
          <w:p>
            <w:pPr>
              <w:spacing w:beforeLines="0" w:afterLines="0"/>
              <w:rPr>
                <w:rFonts w:hint="eastAsia" w:ascii="Calibri" w:hAnsi="Calibri" w:eastAsia="宋体" w:cs="黑体"/>
                <w:kern w:val="2"/>
                <w:sz w:val="21"/>
                <w:szCs w:val="24"/>
                <w:lang w:val="en-US" w:eastAsia="zh-CN" w:bidi="ar-SA"/>
              </w:rPr>
            </w:pPr>
            <w:r>
              <w:rPr>
                <w:rFonts w:hint="eastAsia"/>
                <w:sz w:val="21"/>
                <w:szCs w:val="24"/>
              </w:rPr>
              <w:t>参与专家：张平飞、张乃鹏、张永忠</w:t>
            </w:r>
          </w:p>
        </w:tc>
        <w:tc>
          <w:tcPr>
            <w:tcW w:w="1583" w:type="dxa"/>
            <w:vAlign w:val="top"/>
          </w:tcPr>
          <w:p>
            <w:pPr>
              <w:spacing w:beforeLines="0" w:afterLines="0"/>
              <w:rPr>
                <w:rFonts w:hint="eastAsia" w:ascii="Calibri" w:hAnsi="Calibri" w:eastAsia="宋体" w:cs="黑体"/>
                <w:kern w:val="2"/>
                <w:sz w:val="21"/>
                <w:szCs w:val="24"/>
                <w:lang w:val="en-US" w:eastAsia="zh-CN" w:bidi="ar-SA"/>
              </w:rPr>
            </w:pPr>
            <w:r>
              <w:rPr>
                <w:rFonts w:hint="eastAsia"/>
                <w:sz w:val="21"/>
                <w:szCs w:val="24"/>
              </w:rPr>
              <w:br w:type="textWrapping"/>
            </w:r>
            <w:r>
              <w:rPr>
                <w:rFonts w:hint="eastAsia"/>
                <w:sz w:val="21"/>
                <w:szCs w:val="24"/>
              </w:rPr>
              <w:t>铜川市住房和城乡建设局</w:t>
            </w:r>
          </w:p>
        </w:tc>
        <w:tc>
          <w:tcPr>
            <w:tcW w:w="1583" w:type="dxa"/>
            <w:vAlign w:val="top"/>
          </w:tcPr>
          <w:p>
            <w:pPr>
              <w:numPr>
                <w:ilvl w:val="0"/>
                <w:numId w:val="6"/>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住宅外墙保温材料资料不全；</w:t>
            </w:r>
          </w:p>
          <w:p>
            <w:pPr>
              <w:numPr>
                <w:ilvl w:val="0"/>
                <w:numId w:val="6"/>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未提供审批的总平面图；</w:t>
            </w:r>
          </w:p>
          <w:p>
            <w:pPr>
              <w:numPr>
                <w:ilvl w:val="0"/>
                <w:numId w:val="6"/>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上传图纸不齐全且未按竣工图要求签章上传；</w:t>
            </w:r>
          </w:p>
          <w:p>
            <w:pPr>
              <w:numPr>
                <w:ilvl w:val="0"/>
                <w:numId w:val="6"/>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未提供建筑工程消防设施验收记录表；</w:t>
            </w:r>
          </w:p>
          <w:p>
            <w:pPr>
              <w:numPr>
                <w:ilvl w:val="0"/>
                <w:numId w:val="6"/>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消防设施检测报告未上传平台；</w:t>
            </w:r>
          </w:p>
          <w:p>
            <w:pPr>
              <w:numPr>
                <w:ilvl w:val="0"/>
                <w:numId w:val="6"/>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未提供消防设施一览表；</w:t>
            </w:r>
          </w:p>
          <w:p>
            <w:pPr>
              <w:numPr>
                <w:ilvl w:val="0"/>
                <w:numId w:val="6"/>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检测报告检测依据有误；</w:t>
            </w:r>
          </w:p>
          <w:p>
            <w:pPr>
              <w:numPr>
                <w:ilvl w:val="0"/>
                <w:numId w:val="6"/>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缺少消防设施检测报告，未上传施工许可证和规划许可证；</w:t>
            </w:r>
          </w:p>
          <w:p>
            <w:pPr>
              <w:numPr>
                <w:ilvl w:val="0"/>
                <w:numId w:val="6"/>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建设工程消防验收意见书无建筑高度；</w:t>
            </w:r>
          </w:p>
          <w:p>
            <w:pPr>
              <w:numPr>
                <w:ilvl w:val="0"/>
                <w:numId w:val="6"/>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建设工程消防验收申报表面积多写单位，项目负责人无身份证号，工程地址与平台上有出入；</w:t>
            </w:r>
          </w:p>
          <w:p>
            <w:pPr>
              <w:numPr>
                <w:ilvl w:val="0"/>
                <w:numId w:val="6"/>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受理凭证没有面积高度使用性质层数；</w:t>
            </w:r>
          </w:p>
          <w:p>
            <w:pPr>
              <w:numPr>
                <w:ilvl w:val="0"/>
                <w:numId w:val="6"/>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工程竣工验收报告有涂抹；</w:t>
            </w:r>
          </w:p>
          <w:p>
            <w:pPr>
              <w:numPr>
                <w:ilvl w:val="0"/>
                <w:numId w:val="6"/>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应为区县验收；</w:t>
            </w:r>
          </w:p>
          <w:p>
            <w:pPr>
              <w:numPr>
                <w:ilvl w:val="0"/>
                <w:numId w:val="6"/>
              </w:numPr>
              <w:spacing w:beforeLines="0" w:afterLines="0"/>
              <w:ind w:left="0" w:leftChars="0" w:firstLine="0" w:firstLineChars="0"/>
              <w:rPr>
                <w:rFonts w:hint="eastAsia" w:ascii="宋体" w:hAnsi="宋体" w:eastAsia="宋体" w:cs="宋体"/>
                <w:b/>
                <w:kern w:val="0"/>
                <w:sz w:val="21"/>
                <w:szCs w:val="21"/>
                <w:lang w:val="en-US" w:eastAsia="zh-CN" w:bidi="ar-SA"/>
              </w:rPr>
            </w:pPr>
            <w:r>
              <w:rPr>
                <w:rFonts w:hint="eastAsia" w:ascii="宋体" w:hAnsi="宋体" w:cs="宋体"/>
                <w:kern w:val="0"/>
                <w:sz w:val="21"/>
                <w:szCs w:val="21"/>
              </w:rPr>
              <w:t>建筑保温材料描述不详细，无屋面保温。</w:t>
            </w:r>
          </w:p>
        </w:tc>
        <w:tc>
          <w:tcPr>
            <w:tcW w:w="6475" w:type="dxa"/>
            <w:vAlign w:val="top"/>
          </w:tcPr>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kern w:val="0"/>
                <w:sz w:val="21"/>
                <w:szCs w:val="21"/>
              </w:rPr>
            </w:pPr>
            <w:r>
              <w:rPr>
                <w:rFonts w:hint="eastAsia" w:ascii="宋体" w:hAnsi="宋体" w:cs="宋体"/>
                <w:b/>
                <w:kern w:val="0"/>
                <w:sz w:val="21"/>
                <w:szCs w:val="21"/>
              </w:rPr>
              <w:t>变配电室气溶胶设备金属外壳未设置防静电接地，不符合《气体灭火系统设计规范》GB 50370-2005第6.0.6条；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kern w:val="0"/>
                <w:sz w:val="21"/>
                <w:szCs w:val="21"/>
              </w:rPr>
            </w:pPr>
            <w:r>
              <w:rPr>
                <w:rFonts w:hint="eastAsia" w:ascii="宋体" w:hAnsi="宋体" w:cs="宋体"/>
                <w:b/>
                <w:kern w:val="0"/>
                <w:sz w:val="21"/>
                <w:szCs w:val="21"/>
              </w:rPr>
              <w:t>消防水泵未设机械应急启动装置，不符合《消防给水及消火栓系统技术规范》GB 50974-2014第11.0.12条；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室外消火栓管网上冻，热处理后出水测试压力不足，屋面上冻不能进行出水测试，不符合《消防给水及消火栓系统技术规范 GB50974-2014》第4.1.5条；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11号楼首层通地下疏散门锁闭，不符合《建筑设计防火规范 GB50016-2014》（2018年版）第6.4.11条；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B区防火分区内防烟分区未设补风系统，不符合《建筑防烟排烟系统技术标准 GB51251-2017》第4.5.1条；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柴发储油间缺少带阻火器的呼吸阀；不符合《建筑设计防火规范》GB50016-2014（2018）第5.4.15条；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color w:val="auto"/>
                <w:kern w:val="0"/>
                <w:sz w:val="21"/>
                <w:szCs w:val="21"/>
              </w:rPr>
            </w:pPr>
            <w:r>
              <w:rPr>
                <w:rFonts w:hint="eastAsia" w:ascii="宋体" w:hAnsi="宋体" w:cs="宋体"/>
                <w:b/>
                <w:color w:val="auto"/>
                <w:kern w:val="0"/>
                <w:sz w:val="21"/>
                <w:szCs w:val="21"/>
              </w:rPr>
              <w:t>部分地下室及车库的排烟风机、补风机未设多线控制，不符合《火灾自动报警系统设计规范》GB 50116-2013第4.1.4、</w:t>
            </w:r>
            <w:r>
              <w:rPr>
                <w:rFonts w:hint="eastAsia" w:ascii="宋体" w:hAnsi="宋体" w:cs="宋体"/>
                <w:color w:val="auto"/>
                <w:kern w:val="0"/>
                <w:sz w:val="21"/>
                <w:szCs w:val="21"/>
              </w:rPr>
              <w:t>4.5.3条；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color w:val="000000"/>
                <w:kern w:val="0"/>
                <w:sz w:val="21"/>
                <w:szCs w:val="21"/>
              </w:rPr>
              <w:t>11号楼消防电梯</w:t>
            </w:r>
            <w:r>
              <w:rPr>
                <w:rFonts w:hint="eastAsia" w:ascii="宋体" w:hAnsi="宋体" w:cs="宋体"/>
                <w:b/>
                <w:color w:val="auto"/>
                <w:kern w:val="0"/>
                <w:sz w:val="21"/>
                <w:szCs w:val="21"/>
              </w:rPr>
              <w:t>及楼层电缆井未封堵，不符合《建筑设计防火规范》GB50016-2014（2018）第6.2.9条；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幼儿园电缆井未封堵，不符合《建筑设计防火规范》GB50016-2014（2018）第6.2.9条；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color w:val="auto"/>
                <w:kern w:val="0"/>
                <w:sz w:val="21"/>
                <w:szCs w:val="21"/>
              </w:rPr>
            </w:pPr>
            <w:r>
              <w:rPr>
                <w:rFonts w:hint="eastAsia" w:ascii="宋体" w:hAnsi="宋体" w:cs="宋体"/>
                <w:b/>
                <w:color w:val="auto"/>
                <w:kern w:val="0"/>
                <w:sz w:val="21"/>
                <w:szCs w:val="21"/>
              </w:rPr>
              <w:t>13号楼商业网点面积超300平方，未设置两部封闭楼梯间，不符合《建筑设计防火规范》GB50016-2014（2018）第5.4.11条和第5.5.13.3条；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13号楼楼梯首层疏散宽度不足，不符合《建筑设计防火规范》GB50016-2014（2018）第5.5.30条；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 xml:space="preserve">13号楼两单元窗间距不足，不符合《建筑设计防火规范》GB50016-2014（2018）第6.2.5条； </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消防水泵房未设防水淹措施，不符合《建筑设计防火规范》GB50016-2014（2018）第8.1.8条；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地下车库防火卷帘倒链未落下；不符合《防火卷帘、防火门、防火窗施工及验收规范》GB50877-2014第5.2.6条；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地下车库联动测试，一部防火卷帘未落下，不符合《火灾自动报警系统设计规范 GB50116-2013》第4.6.3 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地下车库配电柜上设置自喷洒水头，不符合《消防给水及消火栓系统技术规范 GB50974-2014》第12.2.7条；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防火门无标识，门框用可燃材料填充；不符合《防火卷帘、防火门、防火窗施工及验收规范》GB50877-2014第5.3.8条；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柴发电瓶线未接，不能自启柴油发电机，不符合《建筑设计防火规范》GB50016-2014（2018）第10.1.4条；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配电室进线不能说清是否是正式电；</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配电室气灭联动测试，部分光警报灯未点亮；不符合《火灾自动报警系统设计规范》GB50116-2013第4.4.2条；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幼儿园末端试水装置未按图集施工；不符合《自动喷水灭火系统设计规范》GB 50084-2017第6.5.2条；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幼儿园活动室疏散门开启影响疏散，不符合《建筑设计防火规范》GB50016-2014（2018）第5.5.1条；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车库疏散通道的防火卷帘未采用两步降，不符合《火灾自动报警系统设计规范》GB 50116-2013第4.6.3条；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消防控制室火灾报警系统缺图形显示装置；不符合《火灾自动报警系统设计规范》GB 50116-2013第6.9.1条；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消防控制室未设消防电源监控、防火门监控系统，未设消防水池、屋顶消防水箱水位显示装置，不符合《火灾自动报警系统设计规范》GB 50116-2013第3.2.3.3条、《消防给水及消火栓系统技术规范》GB 50974-2014第11.0.7条；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消防控制室应急照明灯损坏，不符合《建筑电气工程施工质量验收规范》GB50303-2015第19.1.3条；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地下车库部分安全出口缺少出口标识；不符合《建筑设计防火规范》GB50016-2014（2018）第10.3.5条；</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11号楼商业网点疏散距离超长，自然排烟窗开启面积不足；</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13号楼商业网点自然排烟窗可开启面积不足；</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eastAsia="宋体" w:cs="宋体"/>
                <w:b w:val="0"/>
                <w:bCs w:val="0"/>
                <w:kern w:val="0"/>
                <w:sz w:val="21"/>
                <w:szCs w:val="21"/>
                <w:lang w:val="en-US" w:eastAsia="zh-CN" w:bidi="ar-SA"/>
              </w:rPr>
            </w:pPr>
            <w:r>
              <w:rPr>
                <w:rFonts w:hint="eastAsia" w:ascii="宋体" w:hAnsi="宋体" w:cs="宋体"/>
                <w:b w:val="0"/>
                <w:bCs w:val="0"/>
                <w:kern w:val="0"/>
                <w:sz w:val="21"/>
                <w:szCs w:val="21"/>
              </w:rPr>
              <w:t>消防水泵房配电柜设在自喷下方，不符合《低压配电设计规范》GB 50054—2011中4.3.1；</w:t>
            </w:r>
          </w:p>
          <w:p>
            <w:pPr>
              <w:pStyle w:val="13"/>
              <w:keepNext w:val="0"/>
              <w:keepLines w:val="0"/>
              <w:pageBreakBefore w:val="0"/>
              <w:widowControl w:val="0"/>
              <w:numPr>
                <w:ilvl w:val="0"/>
                <w:numId w:val="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eastAsia="宋体" w:cs="宋体"/>
                <w:b/>
                <w:kern w:val="0"/>
                <w:sz w:val="21"/>
                <w:szCs w:val="21"/>
                <w:lang w:val="en-US" w:eastAsia="zh-CN" w:bidi="ar-SA"/>
              </w:rPr>
            </w:pPr>
            <w:r>
              <w:rPr>
                <w:rFonts w:hint="eastAsia" w:ascii="宋体" w:hAnsi="宋体" w:cs="宋体"/>
                <w:b w:val="0"/>
                <w:bCs w:val="0"/>
                <w:kern w:val="0"/>
                <w:sz w:val="21"/>
                <w:szCs w:val="21"/>
              </w:rPr>
              <w:t>消防水泵房未设压力开关、水锤消除器、流程监测、稳压阀、水池连通管未设检修阀门，不符合《消防给水及消火栓系统技术规范》GB 50974-2014第5.1.11、8.3.3条</w:t>
            </w:r>
            <w:r>
              <w:rPr>
                <w:rFonts w:hint="eastAsia" w:ascii="宋体" w:hAnsi="宋体" w:cs="宋体"/>
                <w:b w:val="0"/>
                <w:bCs w:val="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天悦城项目一商业步行街二期</w:t>
            </w:r>
          </w:p>
        </w:tc>
        <w:tc>
          <w:tcPr>
            <w:tcW w:w="31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建设单位：</w:t>
            </w:r>
            <w:r>
              <w:rPr>
                <w:rFonts w:hint="eastAsia" w:ascii="宋体" w:hAnsi="宋体" w:cs="宋体"/>
                <w:kern w:val="0"/>
                <w:sz w:val="21"/>
                <w:szCs w:val="21"/>
              </w:rPr>
              <w:t>陕西安康星泓天贸城开发有限公司</w:t>
            </w:r>
          </w:p>
          <w:p>
            <w:pPr>
              <w:spacing w:beforeLines="0" w:afterLines="0"/>
              <w:rPr>
                <w:rFonts w:hint="default"/>
                <w:sz w:val="21"/>
                <w:szCs w:val="24"/>
              </w:rPr>
            </w:pPr>
            <w:r>
              <w:rPr>
                <w:rFonts w:hint="eastAsia"/>
                <w:sz w:val="21"/>
                <w:szCs w:val="24"/>
              </w:rPr>
              <w:t>设计单位：</w:t>
            </w:r>
            <w:r>
              <w:rPr>
                <w:rFonts w:hint="eastAsia" w:ascii="Arial" w:hAnsi="Arial" w:cs="Arial"/>
                <w:sz w:val="21"/>
                <w:szCs w:val="21"/>
                <w:shd w:val="clear" w:color="auto" w:fill="FFFFFF"/>
              </w:rPr>
              <w:t>四川宏图都市建筑设计有限公司</w:t>
            </w:r>
          </w:p>
          <w:p>
            <w:pPr>
              <w:spacing w:beforeLines="0" w:afterLines="0"/>
              <w:rPr>
                <w:rFonts w:hint="default"/>
                <w:sz w:val="21"/>
                <w:szCs w:val="24"/>
              </w:rPr>
            </w:pPr>
            <w:r>
              <w:rPr>
                <w:rFonts w:hint="eastAsia"/>
                <w:sz w:val="21"/>
                <w:szCs w:val="24"/>
              </w:rPr>
              <w:t>施工单位：</w:t>
            </w:r>
            <w:r>
              <w:rPr>
                <w:rFonts w:hint="eastAsia" w:ascii="Arial" w:hAnsi="Arial" w:cs="Arial"/>
                <w:sz w:val="21"/>
                <w:szCs w:val="21"/>
                <w:shd w:val="clear" w:color="auto" w:fill="FFFFFF"/>
              </w:rPr>
              <w:t>安康市长兴建筑(集团)有限公司、四川省松泽安全技术有限公司</w:t>
            </w:r>
          </w:p>
          <w:p>
            <w:pPr>
              <w:spacing w:beforeLines="0" w:afterLines="0"/>
              <w:rPr>
                <w:rFonts w:hint="eastAsia" w:ascii="Arial" w:hAnsi="Arial" w:cs="Arial"/>
                <w:sz w:val="21"/>
                <w:szCs w:val="21"/>
                <w:shd w:val="clear" w:color="auto" w:fill="FFFFFF"/>
              </w:rPr>
            </w:pPr>
            <w:r>
              <w:rPr>
                <w:rFonts w:hint="eastAsia"/>
                <w:sz w:val="21"/>
                <w:szCs w:val="24"/>
              </w:rPr>
              <w:t>技术服务机构：</w:t>
            </w:r>
            <w:r>
              <w:rPr>
                <w:rFonts w:hint="eastAsia" w:ascii="Arial" w:hAnsi="Arial" w:cs="Arial"/>
                <w:sz w:val="21"/>
                <w:szCs w:val="21"/>
                <w:shd w:val="clear" w:color="auto" w:fill="FFFFFF"/>
              </w:rPr>
              <w:t>陕西省建筑消防设施监测有限公司</w:t>
            </w:r>
          </w:p>
          <w:p>
            <w:pPr>
              <w:spacing w:beforeLines="0" w:afterLines="0"/>
              <w:rPr>
                <w:rFonts w:hint="default"/>
                <w:sz w:val="21"/>
                <w:szCs w:val="24"/>
              </w:rPr>
            </w:pPr>
            <w:r>
              <w:rPr>
                <w:rFonts w:hint="eastAsia" w:ascii="Arial" w:hAnsi="Arial" w:cs="Arial"/>
                <w:sz w:val="21"/>
                <w:szCs w:val="21"/>
                <w:shd w:val="clear" w:color="auto" w:fill="FFFFFF"/>
              </w:rPr>
              <w:t>参与专家：荆鹏、马贵安</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安康住建局</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s="宋体"/>
                <w:kern w:val="0"/>
                <w:sz w:val="21"/>
                <w:szCs w:val="21"/>
              </w:rPr>
            </w:pPr>
            <w:r>
              <w:rPr>
                <w:rFonts w:hint="eastAsia" w:ascii="宋体" w:hAnsi="宋体" w:cs="宋体"/>
                <w:kern w:val="0"/>
                <w:sz w:val="21"/>
                <w:szCs w:val="21"/>
              </w:rPr>
              <w:t>1.竣工报告未加盖骑缝章</w:t>
            </w:r>
          </w:p>
          <w:p>
            <w:pPr>
              <w:spacing w:beforeLines="0" w:afterLines="0"/>
              <w:rPr>
                <w:rFonts w:hint="eastAsia" w:ascii="宋体" w:hAnsi="宋体" w:cs="宋体"/>
                <w:kern w:val="0"/>
                <w:sz w:val="21"/>
                <w:szCs w:val="21"/>
              </w:rPr>
            </w:pPr>
            <w:r>
              <w:rPr>
                <w:rFonts w:hint="eastAsia" w:ascii="宋体" w:hAnsi="宋体" w:cs="宋体"/>
                <w:kern w:val="0"/>
                <w:sz w:val="21"/>
                <w:szCs w:val="21"/>
              </w:rPr>
              <w:t>2.申请表未加盖骑缝章</w:t>
            </w:r>
          </w:p>
          <w:p>
            <w:pPr>
              <w:spacing w:beforeLines="0" w:afterLines="0"/>
              <w:rPr>
                <w:rFonts w:hint="eastAsia" w:ascii="宋体" w:hAnsi="宋体" w:cs="宋体"/>
                <w:kern w:val="0"/>
                <w:sz w:val="21"/>
                <w:szCs w:val="21"/>
              </w:rPr>
            </w:pPr>
            <w:r>
              <w:rPr>
                <w:rFonts w:hint="eastAsia" w:ascii="宋体" w:hAnsi="宋体" w:cs="宋体"/>
                <w:kern w:val="0"/>
                <w:sz w:val="21"/>
                <w:szCs w:val="21"/>
              </w:rPr>
              <w:t>3.2021年5月10日设计审核合格，9月18日申请验收，是否存在未审先建的违法行为；</w:t>
            </w:r>
          </w:p>
          <w:p>
            <w:pPr>
              <w:spacing w:beforeLines="0" w:afterLines="0"/>
              <w:rPr>
                <w:rFonts w:hint="eastAsia" w:ascii="宋体" w:hAnsi="宋体" w:cs="宋体"/>
                <w:kern w:val="0"/>
                <w:sz w:val="21"/>
                <w:szCs w:val="21"/>
              </w:rPr>
            </w:pPr>
            <w:r>
              <w:rPr>
                <w:rFonts w:hint="eastAsia" w:ascii="宋体" w:hAnsi="宋体" w:cs="宋体"/>
                <w:kern w:val="0"/>
                <w:sz w:val="21"/>
                <w:szCs w:val="21"/>
              </w:rPr>
              <w:t>4.验收申报中有装修内容，但未见装修图纸。</w:t>
            </w:r>
          </w:p>
        </w:tc>
        <w:tc>
          <w:tcPr>
            <w:tcW w:w="6475"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8"/>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地下室走道个别自喷喷头安装不规范,不符合《自动喷水灭火系统设计规范》第7.2节的规定；</w:t>
            </w:r>
          </w:p>
          <w:p>
            <w:pPr>
              <w:numPr>
                <w:ilvl w:val="0"/>
                <w:numId w:val="8"/>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地下室排烟风管耐火极限不足，不符合《建筑防烟排烟系统技术标准》（GB51251-2017）第4.4.8条的规定；</w:t>
            </w:r>
          </w:p>
          <w:p>
            <w:pPr>
              <w:numPr>
                <w:ilvl w:val="0"/>
                <w:numId w:val="8"/>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三层坡屋顶商户内火灾报警探测器安装位置不符合要求，不符合《火灾自动报警系统设计规范》GB50116-2013第6.2.10条规定；</w:t>
            </w:r>
          </w:p>
          <w:p>
            <w:pPr>
              <w:numPr>
                <w:ilvl w:val="0"/>
                <w:numId w:val="8"/>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未提供消防电力电缆耐火性能检测报告，依据《建设设计防火规范》GB50016-2014（2018年版）第10.1.10条。</w:t>
            </w:r>
          </w:p>
          <w:p>
            <w:pPr>
              <w:numPr>
                <w:ilvl w:val="0"/>
                <w:numId w:val="8"/>
              </w:numPr>
              <w:spacing w:beforeLines="0" w:afterLines="0"/>
              <w:ind w:left="0" w:firstLine="0"/>
              <w:rPr>
                <w:rFonts w:hint="eastAsia" w:ascii="宋体" w:hAnsi="宋体" w:cs="宋体"/>
                <w:b/>
                <w:kern w:val="0"/>
                <w:sz w:val="21"/>
                <w:szCs w:val="21"/>
              </w:rPr>
            </w:pPr>
            <w:r>
              <w:rPr>
                <w:rFonts w:hint="eastAsia" w:ascii="宋体" w:hAnsi="宋体" w:cs="宋体"/>
                <w:b/>
                <w:kern w:val="0"/>
                <w:sz w:val="21"/>
                <w:szCs w:val="21"/>
              </w:rPr>
              <w:t>3#楼梯间内设有电缆井，不符合《建筑设计防火规范》第6.4.1条的规定；</w:t>
            </w:r>
          </w:p>
          <w:p>
            <w:pPr>
              <w:numPr>
                <w:ilvl w:val="0"/>
                <w:numId w:val="8"/>
              </w:numPr>
              <w:spacing w:beforeLines="0" w:afterLines="0"/>
              <w:ind w:left="0" w:firstLine="0"/>
              <w:rPr>
                <w:rFonts w:hint="eastAsia" w:ascii="宋体" w:hAnsi="宋体" w:cs="宋体"/>
                <w:b/>
                <w:kern w:val="0"/>
                <w:sz w:val="21"/>
                <w:szCs w:val="21"/>
              </w:rPr>
            </w:pPr>
            <w:r>
              <w:rPr>
                <w:rFonts w:hint="eastAsia" w:ascii="宋体" w:hAnsi="宋体" w:cs="宋体"/>
                <w:b/>
                <w:kern w:val="0"/>
                <w:sz w:val="21"/>
                <w:szCs w:val="21"/>
              </w:rPr>
              <w:t>地下室风机房排烟防火阀两侧各2米范围内未做防火保护，不符合《建筑设计防火规范》第6.3.5条的规定。</w:t>
            </w:r>
          </w:p>
          <w:p>
            <w:pPr>
              <w:numPr>
                <w:ilvl w:val="0"/>
                <w:numId w:val="8"/>
              </w:numPr>
              <w:spacing w:beforeLines="0" w:afterLines="0"/>
              <w:ind w:left="0" w:firstLine="0"/>
              <w:rPr>
                <w:rFonts w:hint="eastAsia" w:ascii="宋体" w:hAnsi="宋体" w:cs="宋体"/>
                <w:b/>
                <w:kern w:val="0"/>
                <w:sz w:val="21"/>
                <w:szCs w:val="21"/>
              </w:rPr>
            </w:pPr>
            <w:r>
              <w:rPr>
                <w:rFonts w:hint="eastAsia" w:ascii="宋体" w:hAnsi="宋体" w:cs="宋体"/>
                <w:kern w:val="0"/>
                <w:sz w:val="21"/>
                <w:szCs w:val="21"/>
              </w:rPr>
              <w:t>2-3商业三层设有燃气管道，但尚未接入店铺内。在后期将燃气引入店铺时，应符合燃气使用场所的相关要求；</w:t>
            </w:r>
          </w:p>
          <w:p>
            <w:pPr>
              <w:numPr>
                <w:ilvl w:val="0"/>
                <w:numId w:val="8"/>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2-3商业一层阿迪达斯等店铺装修时，其平面布置与原设计图纸发生了一些变化，应注意装修设计需要审图机构进行图审，装修完毕后应履行相关程序。</w:t>
            </w:r>
          </w:p>
          <w:p>
            <w:pPr>
              <w:numPr>
                <w:ilvl w:val="0"/>
                <w:numId w:val="8"/>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验收记录不规范，现场评定内容缺项，未按照《工作细则》进行抽样检查。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陕西汉中钢铁集团有限公司天然气综合利用项目</w:t>
            </w:r>
          </w:p>
        </w:tc>
        <w:tc>
          <w:tcPr>
            <w:tcW w:w="31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eastAsia"/>
                <w:sz w:val="21"/>
                <w:szCs w:val="24"/>
              </w:rPr>
              <w:t>建设单位：陕西汉中钢铁集团有限公司</w:t>
            </w:r>
          </w:p>
          <w:p>
            <w:pPr>
              <w:spacing w:beforeLines="0" w:afterLines="0"/>
              <w:rPr>
                <w:rFonts w:hint="default"/>
                <w:sz w:val="21"/>
                <w:szCs w:val="24"/>
              </w:rPr>
            </w:pPr>
            <w:r>
              <w:rPr>
                <w:rFonts w:hint="eastAsia"/>
                <w:sz w:val="21"/>
                <w:szCs w:val="24"/>
              </w:rPr>
              <w:t>设计单位：四川川能恒远工程技术有限公司</w:t>
            </w:r>
          </w:p>
          <w:p>
            <w:pPr>
              <w:spacing w:beforeLines="0" w:afterLines="0"/>
              <w:rPr>
                <w:rFonts w:hint="default"/>
                <w:sz w:val="21"/>
                <w:szCs w:val="24"/>
              </w:rPr>
            </w:pPr>
            <w:r>
              <w:rPr>
                <w:rFonts w:hint="eastAsia"/>
                <w:sz w:val="21"/>
                <w:szCs w:val="24"/>
              </w:rPr>
              <w:t>施工单位：陕西明贵消防设施检测有限公司</w:t>
            </w:r>
          </w:p>
          <w:p>
            <w:pPr>
              <w:spacing w:beforeLines="0" w:afterLines="0"/>
              <w:rPr>
                <w:rFonts w:hint="eastAsia"/>
                <w:sz w:val="21"/>
                <w:szCs w:val="24"/>
              </w:rPr>
            </w:pPr>
            <w:r>
              <w:rPr>
                <w:rFonts w:hint="eastAsia"/>
                <w:sz w:val="21"/>
                <w:szCs w:val="24"/>
              </w:rPr>
              <w:t>技术服务机构：陕西荣恒康泰建筑工程有限责任公司</w:t>
            </w:r>
          </w:p>
          <w:p>
            <w:pPr>
              <w:spacing w:beforeLines="0" w:afterLines="0"/>
              <w:rPr>
                <w:rFonts w:hint="default"/>
                <w:sz w:val="21"/>
                <w:szCs w:val="24"/>
              </w:rPr>
            </w:pPr>
            <w:r>
              <w:rPr>
                <w:rFonts w:hint="eastAsia"/>
                <w:sz w:val="21"/>
                <w:szCs w:val="24"/>
              </w:rPr>
              <w:t>参与专家：舒洪悦</w:t>
            </w:r>
            <w:r>
              <w:rPr>
                <w:rFonts w:hint="eastAsia"/>
                <w:sz w:val="21"/>
                <w:szCs w:val="24"/>
                <w:lang w:eastAsia="zh-CN"/>
              </w:rPr>
              <w:t>、</w:t>
            </w:r>
            <w:r>
              <w:rPr>
                <w:rFonts w:hint="eastAsia"/>
                <w:sz w:val="21"/>
                <w:szCs w:val="24"/>
              </w:rPr>
              <w:t>马国库</w:t>
            </w:r>
            <w:r>
              <w:rPr>
                <w:rFonts w:hint="eastAsia"/>
                <w:sz w:val="21"/>
                <w:szCs w:val="24"/>
                <w:lang w:eastAsia="zh-CN"/>
              </w:rPr>
              <w:t>、</w:t>
            </w:r>
            <w:r>
              <w:rPr>
                <w:rFonts w:hint="eastAsia"/>
                <w:sz w:val="21"/>
                <w:szCs w:val="24"/>
              </w:rPr>
              <w:t>徐涛</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eastAsia"/>
                <w:sz w:val="21"/>
                <w:szCs w:val="24"/>
              </w:rPr>
              <w:t>汉中市住建局</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kern w:val="0"/>
                <w:sz w:val="20"/>
                <w:szCs w:val="21"/>
              </w:rPr>
            </w:pPr>
            <w:r>
              <w:rPr>
                <w:rFonts w:hint="eastAsia" w:ascii="宋体" w:hAnsi="宋体"/>
                <w:kern w:val="0"/>
                <w:sz w:val="20"/>
                <w:szCs w:val="21"/>
              </w:rPr>
              <w:t>1.工程竣工验收报告时间有出入，不能完全反应工程竣工验收情况。其中自检报告工程开工2019年12月15日，竣工2020年10月15日。竣工报告2021年3月开工，2021年6月竣工。自检报告和竣工报告所反应的内容不相同。验收意见书不能全面反映工程建设情况。</w:t>
            </w:r>
          </w:p>
        </w:tc>
        <w:tc>
          <w:tcPr>
            <w:tcW w:w="64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s="宋体"/>
                <w:kern w:val="0"/>
                <w:sz w:val="21"/>
                <w:szCs w:val="21"/>
              </w:rPr>
            </w:pPr>
            <w:r>
              <w:rPr>
                <w:rFonts w:hint="eastAsia" w:ascii="宋体" w:hAnsi="宋体" w:cs="宋体"/>
                <w:kern w:val="0"/>
                <w:sz w:val="21"/>
                <w:szCs w:val="21"/>
              </w:rPr>
              <w:t>1.验收记录不规范，现场评定内容缺项，未按照《工作细则》进行抽样检查，资料无消防验收记录表；</w:t>
            </w:r>
          </w:p>
          <w:p>
            <w:pPr>
              <w:spacing w:beforeLines="0" w:afterLines="0"/>
              <w:rPr>
                <w:rFonts w:hint="eastAsia" w:ascii="宋体" w:hAnsi="宋体" w:cs="宋体"/>
                <w:kern w:val="0"/>
                <w:sz w:val="21"/>
                <w:szCs w:val="21"/>
              </w:rPr>
            </w:pPr>
            <w:r>
              <w:rPr>
                <w:rFonts w:hint="eastAsia" w:ascii="宋体" w:hAnsi="宋体" w:cs="宋体"/>
                <w:kern w:val="0"/>
                <w:sz w:val="21"/>
                <w:szCs w:val="21"/>
              </w:rPr>
              <w:t>2.消防检测报告未采用《汽车加油加气站设计与施工规范》；</w:t>
            </w:r>
          </w:p>
          <w:p>
            <w:pPr>
              <w:spacing w:beforeLines="0" w:afterLines="0"/>
              <w:rPr>
                <w:rFonts w:hint="eastAsia" w:ascii="宋体" w:hAnsi="宋体" w:cs="宋体"/>
                <w:kern w:val="0"/>
                <w:sz w:val="21"/>
                <w:szCs w:val="21"/>
              </w:rPr>
            </w:pPr>
            <w:r>
              <w:rPr>
                <w:rFonts w:hint="eastAsia" w:ascii="宋体" w:hAnsi="宋体" w:cs="宋体"/>
                <w:kern w:val="0"/>
                <w:sz w:val="21"/>
                <w:szCs w:val="21"/>
              </w:rPr>
              <w:t>3.未按照《实施细则》申请省厅组织专家进行技术审查。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嘉瑞裕洋商贸中心</w:t>
            </w:r>
          </w:p>
        </w:tc>
        <w:tc>
          <w:tcPr>
            <w:tcW w:w="31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建设单位：西乡县嘉瑞裕洋商贸有限公司</w:t>
            </w:r>
          </w:p>
          <w:p>
            <w:pPr>
              <w:spacing w:beforeLines="0" w:afterLines="0"/>
              <w:rPr>
                <w:rFonts w:hint="default"/>
                <w:sz w:val="21"/>
                <w:szCs w:val="24"/>
              </w:rPr>
            </w:pPr>
            <w:r>
              <w:rPr>
                <w:rFonts w:hint="eastAsia"/>
                <w:sz w:val="21"/>
                <w:szCs w:val="24"/>
              </w:rPr>
              <w:t>设计单位：汉中天宇工程咨询设计有限公司</w:t>
            </w:r>
          </w:p>
          <w:p>
            <w:pPr>
              <w:spacing w:beforeLines="0" w:afterLines="0"/>
              <w:rPr>
                <w:rFonts w:hint="default"/>
                <w:sz w:val="21"/>
                <w:szCs w:val="24"/>
              </w:rPr>
            </w:pPr>
            <w:r>
              <w:rPr>
                <w:rFonts w:hint="eastAsia"/>
                <w:sz w:val="21"/>
                <w:szCs w:val="24"/>
              </w:rPr>
              <w:t>施工单位：</w:t>
            </w:r>
          </w:p>
          <w:p>
            <w:pPr>
              <w:spacing w:beforeLines="0" w:afterLines="0"/>
              <w:rPr>
                <w:rFonts w:hint="eastAsia"/>
                <w:sz w:val="21"/>
                <w:szCs w:val="24"/>
              </w:rPr>
            </w:pPr>
            <w:r>
              <w:rPr>
                <w:rFonts w:hint="eastAsia"/>
                <w:sz w:val="21"/>
                <w:szCs w:val="24"/>
              </w:rPr>
              <w:t>技术服务机构：陕西春威实业有限公司</w:t>
            </w:r>
          </w:p>
          <w:p>
            <w:pPr>
              <w:spacing w:beforeLines="0" w:afterLines="0"/>
              <w:rPr>
                <w:rFonts w:hint="default"/>
                <w:sz w:val="21"/>
                <w:szCs w:val="24"/>
              </w:rPr>
            </w:pPr>
            <w:r>
              <w:rPr>
                <w:rFonts w:hint="eastAsia"/>
                <w:sz w:val="21"/>
                <w:szCs w:val="24"/>
              </w:rPr>
              <w:t>参与专家：白世伟、来莉娟、陈志林</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汉中市住建局</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kern w:val="0"/>
                <w:sz w:val="20"/>
                <w:szCs w:val="21"/>
              </w:rPr>
            </w:pPr>
            <w:r>
              <w:rPr>
                <w:rFonts w:hint="eastAsia" w:ascii="宋体" w:hAnsi="宋体"/>
                <w:kern w:val="0"/>
                <w:sz w:val="20"/>
                <w:szCs w:val="21"/>
              </w:rPr>
              <w:t>1.消防检测报告依据中缺少《建筑灭火器配置设计规范》、《汽车加油加气站设计与施工规范》，未见泡沫灭火系统检测内容。</w:t>
            </w:r>
          </w:p>
        </w:tc>
        <w:tc>
          <w:tcPr>
            <w:tcW w:w="64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s="宋体"/>
                <w:b/>
                <w:kern w:val="0"/>
                <w:sz w:val="21"/>
                <w:szCs w:val="21"/>
              </w:rPr>
            </w:pPr>
            <w:r>
              <w:rPr>
                <w:rFonts w:hint="eastAsia" w:ascii="宋体" w:hAnsi="宋体" w:cs="宋体"/>
                <w:b/>
                <w:kern w:val="0"/>
                <w:sz w:val="21"/>
                <w:szCs w:val="21"/>
              </w:rPr>
              <w:t>1.消防车道与建筑外墙之间设有高大树木、电线电杆等障碍物，不符合《建筑设计防火规范》GB50016-2014（2018版）第7.2.2条的规定；</w:t>
            </w:r>
          </w:p>
          <w:p>
            <w:pPr>
              <w:spacing w:beforeLines="0" w:afterLines="0"/>
              <w:rPr>
                <w:rFonts w:hint="eastAsia" w:ascii="宋体" w:hAnsi="宋体" w:cs="宋体"/>
                <w:b/>
                <w:bCs/>
                <w:kern w:val="0"/>
                <w:sz w:val="21"/>
                <w:szCs w:val="21"/>
              </w:rPr>
            </w:pPr>
            <w:r>
              <w:rPr>
                <w:rFonts w:hint="eastAsia" w:ascii="宋体" w:hAnsi="宋体" w:cs="宋体"/>
                <w:b/>
                <w:bCs/>
                <w:kern w:val="0"/>
                <w:sz w:val="21"/>
                <w:szCs w:val="21"/>
              </w:rPr>
              <w:t>2.五层新增加的管理用房内未设火灾报警、自动喷水、室内消火栓等消防设施，自然排烟窗位置过低；不符合《建筑设计防火规范》GB50016-2014（2018版）第8.3.1条、第8.4.1条、第8.5.1条及《建筑防烟排烟系统技术标准》（GB51251-2017）第4.3.3条的规定；</w:t>
            </w:r>
          </w:p>
          <w:p>
            <w:pPr>
              <w:spacing w:beforeLines="0" w:afterLines="0"/>
              <w:rPr>
                <w:rFonts w:hint="eastAsia" w:ascii="宋体" w:hAnsi="宋体" w:cs="宋体"/>
                <w:b/>
                <w:bCs/>
                <w:kern w:val="0"/>
                <w:sz w:val="21"/>
                <w:szCs w:val="21"/>
              </w:rPr>
            </w:pPr>
            <w:r>
              <w:rPr>
                <w:rFonts w:hint="eastAsia" w:ascii="宋体" w:hAnsi="宋体" w:cs="宋体"/>
                <w:b/>
                <w:bCs/>
                <w:kern w:val="0"/>
                <w:sz w:val="21"/>
                <w:szCs w:val="21"/>
              </w:rPr>
              <w:t>3.抽查的四层幕墙与楼梯间相邻的部位，楼梯间防火隔墙与幕墙之间的缝隙未进行防火封堵，不符合《建筑设计防火规范》GB50016-2014（2018版）第6.2.6条的规定。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4.消控室无消防双电源监控装置，无火灾图形显示装置；门口无防护挑檐；不符合《火灾自动报警系统设计规范》GB50116-2013第3.4.2条及附录A以及《建筑设计防火规范》GB50016-2014（2018版）第5.5.7条的规定；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5.屋顶消防水箱下的配电室等处的双电源切换箱未安装电压监测装置；屋面水箱稳压装置未设置挡雨设施；不符合《火灾自动报警系统设计规范》GB50116-2013第3.4.2条及附录A的规定；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6.四层靠近梁的部位，自喷喷头设置不符合规范要求；二层个别宽度超1200mm风管下未增设自喷喷头；不符合《自动喷水灭火系统设计规范》第7.2.1条及第7.2.3条的规定。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7.一层、二层排烟补风口位置偏高且被货架遮挡，不符合《建筑防烟排烟系统技术标准》（GB51251-2017）第4.5.4条的规定；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8.室外消火栓距消防车道距离大于2m，不符合《消防给水及消火栓系统技术规范》第7.2.6条的规定；未设消防水池供消防车的取水口，不符合《消防给水及消火栓系统技术规范》第4.3.7条的规定；室外消火栓系统未设稳压设施，不符合《消防给水及消火栓系统技术规范》第6.1.7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9.四层电缆桥架内等处未封堵，地下车库与人防区之间的防火卷帘顶部未封堵，不符合《建设设计防火规范》GB50016-2014（2018版）第6.2.9条、第6.5.3条的规定；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10.抽查的四层、二层等部位，机械排烟系统的排烟阀，未在1.3-1.5m高的墙面上设置手动开启装置；抽查的四层排烟管道与竖井之间设置的排烟防火阀，距墙体的距离远远超过20cm；且机械排烟系统的排烟管道耐火极限不足1小时；不符合《建筑防烟排烟系统技术标准》（GB51251-2017）第4.4.12条、第6.4.1条、第4.4.8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11.抽查的四层增设了一部自动扶梯，与三层连通，与原设计图纸不符，原设计此处为楼板，无自动扶梯；不符合《住建部建设工程消防设计审查验收工作细则》第二十条第（一）款的规定。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12.消防设施检测报告中消防水池容量225M</w:t>
            </w:r>
            <w:r>
              <w:rPr>
                <w:rFonts w:hint="eastAsia" w:ascii="宋体" w:hAnsi="宋体" w:cs="宋体"/>
                <w:kern w:val="0"/>
                <w:sz w:val="21"/>
                <w:szCs w:val="21"/>
                <w:vertAlign w:val="superscript"/>
              </w:rPr>
              <w:t>3</w:t>
            </w:r>
            <w:r>
              <w:rPr>
                <w:rFonts w:hint="eastAsia" w:ascii="宋体" w:hAnsi="宋体" w:cs="宋体"/>
                <w:kern w:val="0"/>
                <w:sz w:val="21"/>
                <w:szCs w:val="21"/>
              </w:rPr>
              <w:t>，与实际不符；</w:t>
            </w:r>
          </w:p>
          <w:p>
            <w:pPr>
              <w:spacing w:beforeLines="0" w:afterLines="0"/>
              <w:rPr>
                <w:rFonts w:hint="eastAsia" w:ascii="宋体" w:hAnsi="宋体" w:cs="宋体"/>
                <w:kern w:val="0"/>
                <w:sz w:val="21"/>
                <w:szCs w:val="21"/>
              </w:rPr>
            </w:pPr>
            <w:r>
              <w:rPr>
                <w:rFonts w:hint="eastAsia" w:ascii="宋体" w:hAnsi="宋体" w:cs="宋体"/>
                <w:kern w:val="0"/>
                <w:sz w:val="21"/>
                <w:szCs w:val="21"/>
              </w:rPr>
              <w:t>13.消防设施检测报告中无消防电源、消防水源内容；</w:t>
            </w:r>
          </w:p>
          <w:p>
            <w:pPr>
              <w:spacing w:beforeLines="0" w:afterLines="0"/>
              <w:rPr>
                <w:rFonts w:hint="eastAsia" w:ascii="宋体" w:hAnsi="宋体" w:cs="宋体"/>
                <w:kern w:val="0"/>
                <w:sz w:val="21"/>
                <w:szCs w:val="21"/>
              </w:rPr>
            </w:pPr>
            <w:r>
              <w:rPr>
                <w:rFonts w:hint="eastAsia" w:ascii="宋体" w:hAnsi="宋体" w:cs="宋体"/>
                <w:kern w:val="0"/>
                <w:sz w:val="21"/>
                <w:szCs w:val="21"/>
              </w:rPr>
              <w:t>14.消防设施检测报告采用《建筑设计防火规范》2014版，应采用2018版。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商州区杨峪河区域敬老院</w:t>
            </w:r>
          </w:p>
        </w:tc>
        <w:tc>
          <w:tcPr>
            <w:tcW w:w="31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建设单位：商洛市商州区杨峪河镇人民政府</w:t>
            </w:r>
          </w:p>
          <w:p>
            <w:pPr>
              <w:spacing w:beforeLines="0" w:afterLines="0"/>
              <w:rPr>
                <w:rFonts w:hint="default"/>
                <w:sz w:val="21"/>
                <w:szCs w:val="24"/>
              </w:rPr>
            </w:pPr>
            <w:r>
              <w:rPr>
                <w:rFonts w:hint="eastAsia"/>
                <w:sz w:val="21"/>
                <w:szCs w:val="24"/>
              </w:rPr>
              <w:t>设计单位：商洛市商州区规划建筑设计院</w:t>
            </w:r>
          </w:p>
          <w:p>
            <w:pPr>
              <w:spacing w:beforeLines="0" w:afterLines="0"/>
              <w:rPr>
                <w:rFonts w:hint="default"/>
                <w:sz w:val="21"/>
                <w:szCs w:val="24"/>
              </w:rPr>
            </w:pPr>
            <w:r>
              <w:rPr>
                <w:rFonts w:hint="eastAsia"/>
                <w:sz w:val="21"/>
                <w:szCs w:val="24"/>
              </w:rPr>
              <w:t>施工单位陕西建工第十七建设有限公司</w:t>
            </w:r>
          </w:p>
          <w:p>
            <w:pPr>
              <w:spacing w:beforeLines="0" w:afterLines="0"/>
              <w:rPr>
                <w:rFonts w:hint="eastAsia"/>
                <w:sz w:val="21"/>
                <w:szCs w:val="24"/>
              </w:rPr>
            </w:pPr>
            <w:r>
              <w:rPr>
                <w:rFonts w:hint="eastAsia"/>
                <w:sz w:val="21"/>
                <w:szCs w:val="24"/>
              </w:rPr>
              <w:t>技术服务机构：陕西山峰消防检测有限公司</w:t>
            </w:r>
          </w:p>
          <w:p>
            <w:pPr>
              <w:spacing w:beforeLines="0" w:afterLines="0"/>
              <w:rPr>
                <w:rFonts w:hint="default"/>
                <w:sz w:val="21"/>
                <w:szCs w:val="24"/>
              </w:rPr>
            </w:pPr>
            <w:r>
              <w:rPr>
                <w:rFonts w:hint="eastAsia"/>
                <w:sz w:val="21"/>
                <w:szCs w:val="24"/>
              </w:rPr>
              <w:t>参与专家：无</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商洛住建</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13"/>
              <w:numPr>
                <w:ilvl w:val="0"/>
                <w:numId w:val="9"/>
              </w:numPr>
              <w:spacing w:beforeLines="0" w:afterLines="0"/>
              <w:ind w:left="0" w:firstLine="0" w:firstLineChars="0"/>
              <w:rPr>
                <w:rFonts w:hint="eastAsia" w:ascii="宋体" w:hAnsi="宋体"/>
                <w:kern w:val="0"/>
                <w:sz w:val="20"/>
                <w:szCs w:val="21"/>
              </w:rPr>
            </w:pPr>
            <w:r>
              <w:rPr>
                <w:rFonts w:hint="eastAsia" w:ascii="宋体" w:hAnsi="宋体"/>
                <w:kern w:val="0"/>
                <w:sz w:val="20"/>
                <w:szCs w:val="21"/>
              </w:rPr>
              <w:t>无消防设施检测报告，无电专业图纸，</w:t>
            </w:r>
          </w:p>
          <w:p>
            <w:pPr>
              <w:pStyle w:val="13"/>
              <w:numPr>
                <w:ilvl w:val="0"/>
                <w:numId w:val="9"/>
              </w:numPr>
              <w:spacing w:beforeLines="0" w:afterLines="0"/>
              <w:ind w:left="0" w:firstLine="0" w:firstLineChars="0"/>
              <w:rPr>
                <w:rFonts w:hint="eastAsia" w:ascii="宋体" w:hAnsi="宋体"/>
                <w:kern w:val="0"/>
                <w:sz w:val="20"/>
                <w:szCs w:val="21"/>
              </w:rPr>
            </w:pPr>
            <w:r>
              <w:rPr>
                <w:rFonts w:hint="eastAsia" w:ascii="宋体" w:hAnsi="宋体"/>
                <w:kern w:val="0"/>
                <w:sz w:val="20"/>
                <w:szCs w:val="21"/>
              </w:rPr>
              <w:t>未上传施工许可证和规划许可证；</w:t>
            </w:r>
          </w:p>
          <w:p>
            <w:pPr>
              <w:pStyle w:val="2"/>
              <w:numPr>
                <w:ilvl w:val="0"/>
                <w:numId w:val="9"/>
              </w:numPr>
              <w:spacing w:before="0" w:beforeLines="0" w:after="0" w:afterLines="0"/>
              <w:ind w:left="0" w:firstLine="0"/>
              <w:jc w:val="both"/>
              <w:rPr>
                <w:rFonts w:hint="eastAsia" w:ascii="宋体" w:hAnsi="宋体" w:eastAsia="宋体" w:cs="黑体"/>
                <w:b w:val="0"/>
                <w:kern w:val="0"/>
                <w:sz w:val="20"/>
                <w:szCs w:val="21"/>
              </w:rPr>
            </w:pPr>
            <w:r>
              <w:rPr>
                <w:rFonts w:hint="eastAsia" w:ascii="宋体" w:hAnsi="宋体" w:eastAsia="宋体" w:cs="黑体"/>
                <w:b w:val="0"/>
                <w:kern w:val="0"/>
                <w:sz w:val="20"/>
                <w:szCs w:val="21"/>
              </w:rPr>
              <w:t>无屋面保温</w:t>
            </w:r>
          </w:p>
          <w:p>
            <w:pPr>
              <w:pStyle w:val="13"/>
              <w:numPr>
                <w:ilvl w:val="0"/>
                <w:numId w:val="9"/>
              </w:numPr>
              <w:spacing w:beforeLines="0" w:afterLines="0"/>
              <w:ind w:left="0" w:firstLine="0" w:firstLineChars="0"/>
              <w:rPr>
                <w:rFonts w:hint="eastAsia" w:ascii="宋体" w:hAnsi="宋体"/>
                <w:kern w:val="0"/>
                <w:sz w:val="20"/>
                <w:szCs w:val="21"/>
              </w:rPr>
            </w:pPr>
            <w:r>
              <w:rPr>
                <w:rFonts w:hint="eastAsia" w:ascii="宋体" w:hAnsi="宋体"/>
                <w:kern w:val="0"/>
                <w:sz w:val="20"/>
                <w:szCs w:val="21"/>
              </w:rPr>
              <w:t>使用性质与平台上填写的不一致；</w:t>
            </w:r>
          </w:p>
          <w:p>
            <w:pPr>
              <w:pStyle w:val="2"/>
              <w:numPr>
                <w:ilvl w:val="0"/>
                <w:numId w:val="9"/>
              </w:numPr>
              <w:spacing w:before="0" w:beforeLines="0" w:after="0" w:afterLines="0"/>
              <w:ind w:left="0" w:firstLine="0"/>
              <w:jc w:val="both"/>
              <w:rPr>
                <w:rFonts w:hint="eastAsia" w:ascii="宋体" w:hAnsi="宋体" w:eastAsia="宋体" w:cs="黑体"/>
                <w:b w:val="0"/>
                <w:kern w:val="0"/>
                <w:sz w:val="20"/>
                <w:szCs w:val="21"/>
              </w:rPr>
            </w:pPr>
            <w:r>
              <w:rPr>
                <w:rFonts w:hint="eastAsia" w:ascii="宋体" w:hAnsi="宋体" w:eastAsia="宋体" w:cs="黑体"/>
                <w:b w:val="0"/>
                <w:kern w:val="0"/>
                <w:sz w:val="20"/>
                <w:szCs w:val="21"/>
              </w:rPr>
              <w:t>结论性意见啰嗦；</w:t>
            </w:r>
          </w:p>
          <w:p>
            <w:pPr>
              <w:pStyle w:val="13"/>
              <w:numPr>
                <w:ilvl w:val="0"/>
                <w:numId w:val="9"/>
              </w:numPr>
              <w:spacing w:beforeLines="0" w:afterLines="0"/>
              <w:ind w:left="0" w:firstLine="0" w:firstLineChars="0"/>
              <w:rPr>
                <w:rFonts w:hint="eastAsia" w:ascii="宋体" w:hAnsi="宋体"/>
                <w:kern w:val="0"/>
                <w:sz w:val="20"/>
                <w:szCs w:val="21"/>
              </w:rPr>
            </w:pPr>
            <w:r>
              <w:rPr>
                <w:rFonts w:hint="eastAsia" w:ascii="宋体" w:hAnsi="宋体"/>
                <w:kern w:val="0"/>
                <w:sz w:val="20"/>
                <w:szCs w:val="21"/>
              </w:rPr>
              <w:t>资料未勾选</w:t>
            </w:r>
          </w:p>
          <w:p>
            <w:pPr>
              <w:pStyle w:val="13"/>
              <w:numPr>
                <w:ilvl w:val="0"/>
                <w:numId w:val="9"/>
              </w:numPr>
              <w:spacing w:beforeLines="0" w:afterLines="0"/>
              <w:ind w:left="0" w:firstLine="0" w:firstLineChars="0"/>
              <w:rPr>
                <w:rFonts w:hint="eastAsia" w:ascii="宋体" w:hAnsi="宋体"/>
                <w:kern w:val="0"/>
                <w:sz w:val="20"/>
                <w:szCs w:val="21"/>
              </w:rPr>
            </w:pPr>
            <w:r>
              <w:rPr>
                <w:rFonts w:hint="eastAsia" w:ascii="宋体" w:hAnsi="宋体"/>
                <w:kern w:val="0"/>
                <w:sz w:val="20"/>
                <w:szCs w:val="21"/>
              </w:rPr>
              <w:t>面积、高度、层数、使用性质未填写；</w:t>
            </w:r>
          </w:p>
          <w:p>
            <w:pPr>
              <w:pStyle w:val="2"/>
              <w:numPr>
                <w:ilvl w:val="0"/>
                <w:numId w:val="9"/>
              </w:numPr>
              <w:spacing w:before="0" w:beforeLines="0" w:after="0" w:afterLines="0"/>
              <w:ind w:left="0" w:firstLine="0"/>
              <w:jc w:val="both"/>
              <w:rPr>
                <w:rFonts w:hint="eastAsia" w:ascii="宋体" w:hAnsi="宋体" w:eastAsia="宋体" w:cs="黑体"/>
                <w:b w:val="0"/>
                <w:kern w:val="0"/>
                <w:sz w:val="20"/>
                <w:szCs w:val="21"/>
              </w:rPr>
            </w:pPr>
            <w:r>
              <w:rPr>
                <w:rFonts w:hint="eastAsia" w:ascii="宋体" w:hAnsi="宋体" w:eastAsia="宋体" w:cs="黑体"/>
                <w:b w:val="0"/>
                <w:kern w:val="0"/>
                <w:sz w:val="20"/>
                <w:szCs w:val="21"/>
              </w:rPr>
              <w:t>应为区级住建部门验收</w:t>
            </w:r>
          </w:p>
        </w:tc>
        <w:tc>
          <w:tcPr>
            <w:tcW w:w="64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s="宋体"/>
                <w:kern w:val="0"/>
                <w:sz w:val="21"/>
                <w:szCs w:val="21"/>
              </w:rPr>
            </w:pPr>
            <w:r>
              <w:rPr>
                <w:rFonts w:hint="eastAsia" w:ascii="宋体" w:hAnsi="宋体" w:cs="宋体"/>
                <w:kern w:val="0"/>
                <w:sz w:val="21"/>
                <w:szCs w:val="21"/>
              </w:rPr>
              <w:t>1.未提供原设计图纸，无法对比竣工图与原设计图是否一致。</w:t>
            </w:r>
          </w:p>
          <w:p>
            <w:pPr>
              <w:spacing w:beforeLines="0" w:afterLines="0"/>
              <w:rPr>
                <w:rFonts w:hint="eastAsia" w:ascii="宋体" w:hAnsi="宋体" w:cs="宋体"/>
                <w:kern w:val="0"/>
                <w:sz w:val="21"/>
                <w:szCs w:val="21"/>
              </w:rPr>
            </w:pPr>
            <w:r>
              <w:rPr>
                <w:rFonts w:hint="eastAsia" w:ascii="宋体" w:hAnsi="宋体" w:cs="宋体"/>
                <w:kern w:val="0"/>
                <w:sz w:val="21"/>
                <w:szCs w:val="21"/>
              </w:rPr>
              <w:t>2.系统上传的竣工图纸无印章，且未上传电气专业图纸；</w:t>
            </w:r>
          </w:p>
          <w:p>
            <w:pPr>
              <w:spacing w:beforeLines="0" w:afterLines="0"/>
              <w:rPr>
                <w:rFonts w:hint="eastAsia" w:ascii="宋体" w:hAnsi="宋体" w:cs="宋体"/>
                <w:kern w:val="0"/>
                <w:sz w:val="21"/>
                <w:szCs w:val="21"/>
              </w:rPr>
            </w:pPr>
            <w:r>
              <w:rPr>
                <w:rFonts w:hint="eastAsia" w:ascii="宋体" w:hAnsi="宋体" w:cs="宋体"/>
                <w:kern w:val="0"/>
                <w:sz w:val="21"/>
                <w:szCs w:val="21"/>
              </w:rPr>
              <w:t>3.上传的竣工图纸与现场提供的纸质版图纸个别地方不一致（eg：消防电梯前室）</w:t>
            </w:r>
          </w:p>
          <w:p>
            <w:pPr>
              <w:spacing w:beforeLines="0" w:afterLines="0"/>
              <w:rPr>
                <w:rFonts w:hint="eastAsia" w:ascii="宋体" w:hAnsi="宋体" w:cs="宋体"/>
                <w:b/>
                <w:kern w:val="0"/>
                <w:sz w:val="21"/>
                <w:szCs w:val="21"/>
              </w:rPr>
            </w:pPr>
            <w:r>
              <w:rPr>
                <w:rFonts w:hint="eastAsia" w:ascii="宋体" w:hAnsi="宋体" w:cs="宋体"/>
                <w:b/>
                <w:kern w:val="0"/>
                <w:sz w:val="21"/>
                <w:szCs w:val="21"/>
              </w:rPr>
              <w:t>4.消防电梯前室未设置正压送风系统，不符合《建筑设计防火规范》第8.5.1条的规定；</w:t>
            </w:r>
          </w:p>
          <w:p>
            <w:pPr>
              <w:spacing w:beforeLines="0" w:afterLines="0"/>
              <w:rPr>
                <w:rFonts w:hint="eastAsia" w:ascii="宋体" w:hAnsi="宋体" w:cs="宋体"/>
                <w:b/>
                <w:kern w:val="0"/>
                <w:sz w:val="21"/>
                <w:szCs w:val="21"/>
              </w:rPr>
            </w:pPr>
            <w:r>
              <w:rPr>
                <w:rFonts w:hint="eastAsia" w:ascii="宋体" w:hAnsi="宋体" w:cs="宋体"/>
                <w:b/>
                <w:kern w:val="0"/>
                <w:sz w:val="21"/>
                <w:szCs w:val="21"/>
              </w:rPr>
              <w:t>5.消防模块不应设置在配电箱（柜）内，不符合《火灾自动报警系统设计规范》GB50116-2013第6.8.2条的规定。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6.消防电梯一层消防员开关未设置操作按钮，消防电梯前室的门未设置顺序器，不符合《建筑设计防火规范》GB50016-2014（2018版）第6.5.1条、第7.3.8条的规定。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7..一层湿式报警间排水设施不符合要求，不符合《自动喷水灭火系统设计规范》第6.2.6条的规定；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8.室内消火栓不能保证两股充实水柱同时到达任何部位，不符合《消防给水及消火栓系统技术规范》第7.4.6条的规定；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9.消防电梯前室的门完全开启后占用了楼梯间的疏散宽度，不符合《建筑设计防火规范》GB50016-2014（2018版）第6.4.11条的规定；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10.联动测试时，非消防电源未切断，不符合《火灾自动报警系统设计规范》GB50116-2013第4.10.1条的规定；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11.消防主备泵未设置独立的吸水管，不符合《消防给水及消火栓系统技术规范》第5.1.13条的规定；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12.消火栓泵出水干管上未设压力开关，不符合《消防给水及消火栓系统技术规范》第11.0.4条的规定；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13.应急照明系统现状与设计图纸不符，设计图纸和审查报告中均依据《消防应急照明和疏散指示系统技术标准》GB51309-2018,但现场均未按此标准和设计图纸进行施工，不符合《住建部建设工程消防设计审查验收工作细则》第二十条第（一）款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14.消防水泵控制、信号线路与动力线路未分开敷设且未穿管，不符合《</w:t>
            </w:r>
            <w:r>
              <w:rPr>
                <w:rFonts w:hint="eastAsia" w:ascii="宋体" w:hAnsi="宋体" w:cs="宋体"/>
                <w:kern w:val="0"/>
                <w:sz w:val="21"/>
                <w:szCs w:val="21"/>
                <w:lang w:val="en-US" w:eastAsia="zh-CN"/>
              </w:rPr>
              <w:t>民用</w:t>
            </w:r>
            <w:r>
              <w:rPr>
                <w:rFonts w:hint="eastAsia" w:ascii="宋体" w:hAnsi="宋体" w:cs="宋体"/>
                <w:kern w:val="0"/>
                <w:sz w:val="21"/>
                <w:szCs w:val="21"/>
              </w:rPr>
              <w:t>建筑</w:t>
            </w:r>
            <w:r>
              <w:rPr>
                <w:rFonts w:hint="eastAsia" w:ascii="宋体" w:hAnsi="宋体" w:cs="宋体"/>
                <w:kern w:val="0"/>
                <w:sz w:val="21"/>
                <w:szCs w:val="21"/>
                <w:lang w:val="en-US" w:eastAsia="zh-CN"/>
              </w:rPr>
              <w:t>电气</w:t>
            </w:r>
            <w:r>
              <w:rPr>
                <w:rFonts w:hint="eastAsia" w:ascii="宋体" w:hAnsi="宋体" w:cs="宋体"/>
                <w:kern w:val="0"/>
                <w:sz w:val="21"/>
                <w:szCs w:val="21"/>
              </w:rPr>
              <w:t>设计规范》</w:t>
            </w:r>
            <w:r>
              <w:rPr>
                <w:rFonts w:hint="eastAsia" w:ascii="宋体" w:hAnsi="宋体" w:cs="宋体"/>
                <w:kern w:val="0"/>
                <w:sz w:val="21"/>
                <w:szCs w:val="21"/>
                <w:lang w:val="en-US" w:eastAsia="zh-CN"/>
              </w:rPr>
              <w:t>JGJ16</w:t>
            </w:r>
            <w:r>
              <w:rPr>
                <w:rFonts w:hint="eastAsia" w:ascii="宋体" w:hAnsi="宋体" w:cs="宋体"/>
                <w:kern w:val="0"/>
                <w:sz w:val="21"/>
                <w:szCs w:val="21"/>
              </w:rPr>
              <w:t>-20</w:t>
            </w:r>
            <w:r>
              <w:rPr>
                <w:rFonts w:hint="eastAsia" w:ascii="宋体" w:hAnsi="宋体" w:cs="宋体"/>
                <w:kern w:val="0"/>
                <w:sz w:val="21"/>
                <w:szCs w:val="21"/>
                <w:lang w:val="en-US" w:eastAsia="zh-CN"/>
              </w:rPr>
              <w:t>08</w:t>
            </w:r>
            <w:r>
              <w:rPr>
                <w:rFonts w:hint="eastAsia" w:ascii="宋体" w:hAnsi="宋体" w:cs="宋体"/>
                <w:kern w:val="0"/>
                <w:sz w:val="21"/>
                <w:szCs w:val="21"/>
              </w:rPr>
              <w:t>第</w:t>
            </w:r>
            <w:r>
              <w:rPr>
                <w:rFonts w:hint="eastAsia" w:ascii="宋体" w:hAnsi="宋体" w:cs="宋体"/>
                <w:kern w:val="0"/>
                <w:sz w:val="21"/>
                <w:szCs w:val="21"/>
                <w:lang w:val="en-US" w:eastAsia="zh-CN"/>
              </w:rPr>
              <w:t>8.1.4</w:t>
            </w:r>
            <w:r>
              <w:rPr>
                <w:rFonts w:hint="eastAsia" w:ascii="宋体" w:hAnsi="宋体" w:cs="宋体"/>
                <w:kern w:val="0"/>
                <w:sz w:val="21"/>
                <w:szCs w:val="21"/>
              </w:rPr>
              <w:t xml:space="preserve">条； </w:t>
            </w:r>
          </w:p>
          <w:p>
            <w:pPr>
              <w:spacing w:beforeLines="0" w:afterLines="0"/>
              <w:rPr>
                <w:rFonts w:hint="eastAsia" w:ascii="宋体" w:hAnsi="宋体" w:cs="宋体"/>
                <w:kern w:val="0"/>
                <w:sz w:val="21"/>
                <w:szCs w:val="21"/>
              </w:rPr>
            </w:pPr>
            <w:r>
              <w:rPr>
                <w:rFonts w:hint="eastAsia" w:ascii="宋体" w:hAnsi="宋体" w:cs="宋体"/>
                <w:kern w:val="0"/>
                <w:sz w:val="21"/>
                <w:szCs w:val="21"/>
              </w:rPr>
              <w:t>15.未设电气火灾、消防电源监控装置，不符合《火灾自动报警系统设计规范》GB50116-2013第3.4.2条及附录A的规定；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16.发电机安装功率与设计不一致，设计的功率比实际安装的功能大，不符合《住建部建设工程消防设计审查验收工作细则》第二十条第（一）款的规定。</w:t>
            </w:r>
          </w:p>
          <w:p>
            <w:pPr>
              <w:spacing w:beforeLines="0" w:afterLines="0"/>
              <w:rPr>
                <w:rFonts w:hint="eastAsia" w:ascii="宋体" w:hAnsi="宋体" w:cs="宋体"/>
                <w:kern w:val="0"/>
                <w:sz w:val="21"/>
                <w:szCs w:val="21"/>
              </w:rPr>
            </w:pPr>
            <w:r>
              <w:rPr>
                <w:rFonts w:hint="eastAsia" w:ascii="宋体" w:hAnsi="宋体" w:cs="宋体"/>
                <w:kern w:val="0"/>
                <w:sz w:val="21"/>
                <w:szCs w:val="21"/>
              </w:rPr>
              <w:t>消防检测报告无消防水源和消防电源的检测内容。</w:t>
            </w:r>
          </w:p>
          <w:p>
            <w:pPr>
              <w:spacing w:beforeLines="0" w:afterLines="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55" w:type="dxa"/>
            <w:vAlign w:val="center"/>
          </w:tcPr>
          <w:p>
            <w:pPr>
              <w:spacing w:beforeLines="0" w:afterLines="0"/>
              <w:jc w:val="center"/>
              <w:rPr>
                <w:rFonts w:hint="eastAsia" w:ascii="宋体" w:hAnsi="宋体" w:eastAsia="宋体" w:cs="宋体"/>
                <w:b/>
                <w:kern w:val="0"/>
                <w:sz w:val="21"/>
                <w:szCs w:val="21"/>
                <w:lang w:val="en-US" w:eastAsia="zh-CN" w:bidi="ar-SA"/>
              </w:rPr>
            </w:pPr>
            <w:r>
              <w:rPr>
                <w:rFonts w:hint="eastAsia" w:ascii="宋体" w:hAnsi="宋体" w:cs="宋体"/>
                <w:b/>
                <w:kern w:val="0"/>
                <w:sz w:val="21"/>
                <w:szCs w:val="21"/>
              </w:rPr>
              <w:t>延安楠林城市广场1#、2#、5#楼及车库</w:t>
            </w:r>
          </w:p>
        </w:tc>
        <w:tc>
          <w:tcPr>
            <w:tcW w:w="3128" w:type="dxa"/>
            <w:vAlign w:val="top"/>
          </w:tcPr>
          <w:p>
            <w:pPr>
              <w:spacing w:beforeLines="0" w:afterLines="0"/>
              <w:rPr>
                <w:rFonts w:hint="default"/>
                <w:sz w:val="21"/>
                <w:szCs w:val="24"/>
              </w:rPr>
            </w:pPr>
            <w:r>
              <w:rPr>
                <w:rFonts w:hint="eastAsia"/>
                <w:sz w:val="21"/>
                <w:szCs w:val="24"/>
              </w:rPr>
              <w:t>建设单位：延安市宝塔区楠林商贸有限公司</w:t>
            </w:r>
          </w:p>
          <w:p>
            <w:pPr>
              <w:spacing w:beforeLines="0" w:afterLines="0"/>
              <w:rPr>
                <w:rFonts w:hint="default"/>
                <w:sz w:val="21"/>
                <w:szCs w:val="24"/>
              </w:rPr>
            </w:pPr>
            <w:r>
              <w:rPr>
                <w:rFonts w:hint="eastAsia"/>
                <w:sz w:val="21"/>
                <w:szCs w:val="24"/>
              </w:rPr>
              <w:t>设计单位：中外建华诚（北京）工程咨询有限公司</w:t>
            </w:r>
          </w:p>
          <w:p>
            <w:pPr>
              <w:spacing w:beforeLines="0" w:afterLines="0"/>
              <w:rPr>
                <w:rFonts w:hint="default"/>
                <w:sz w:val="21"/>
                <w:szCs w:val="24"/>
              </w:rPr>
            </w:pPr>
            <w:r>
              <w:rPr>
                <w:rFonts w:hint="eastAsia"/>
                <w:sz w:val="21"/>
                <w:szCs w:val="24"/>
              </w:rPr>
              <w:t>施工单位：延安裕丰建筑工程有限公司、陕西欣泽科技有限公司</w:t>
            </w:r>
          </w:p>
          <w:p>
            <w:pPr>
              <w:spacing w:beforeLines="0" w:afterLines="0"/>
              <w:rPr>
                <w:rFonts w:hint="eastAsia"/>
                <w:sz w:val="21"/>
                <w:szCs w:val="24"/>
              </w:rPr>
            </w:pPr>
            <w:r>
              <w:rPr>
                <w:rFonts w:hint="eastAsia"/>
                <w:sz w:val="21"/>
                <w:szCs w:val="24"/>
              </w:rPr>
              <w:t>技术服务机构：延安百安消防检测维护有限公司</w:t>
            </w:r>
          </w:p>
          <w:p>
            <w:pPr>
              <w:spacing w:beforeLines="0" w:afterLines="0"/>
              <w:rPr>
                <w:rFonts w:hint="eastAsia" w:ascii="Calibri" w:hAnsi="Calibri" w:eastAsia="宋体" w:cs="黑体"/>
                <w:kern w:val="2"/>
                <w:sz w:val="21"/>
                <w:szCs w:val="24"/>
                <w:lang w:val="en-US" w:eastAsia="zh-CN" w:bidi="ar-SA"/>
              </w:rPr>
            </w:pPr>
            <w:r>
              <w:rPr>
                <w:rFonts w:hint="eastAsia"/>
                <w:sz w:val="21"/>
                <w:szCs w:val="24"/>
              </w:rPr>
              <w:t>参与专家：李安定、刘菊第</w:t>
            </w:r>
          </w:p>
        </w:tc>
        <w:tc>
          <w:tcPr>
            <w:tcW w:w="1583" w:type="dxa"/>
            <w:vAlign w:val="top"/>
          </w:tcPr>
          <w:p>
            <w:pPr>
              <w:spacing w:beforeLines="0" w:afterLines="0"/>
              <w:rPr>
                <w:rFonts w:hint="eastAsia" w:ascii="Calibri" w:hAnsi="Calibri" w:eastAsia="宋体" w:cs="黑体"/>
                <w:kern w:val="2"/>
                <w:sz w:val="21"/>
                <w:szCs w:val="24"/>
                <w:lang w:val="en-US" w:eastAsia="zh-CN" w:bidi="ar-SA"/>
              </w:rPr>
            </w:pPr>
            <w:r>
              <w:rPr>
                <w:rFonts w:hint="eastAsia"/>
                <w:sz w:val="21"/>
                <w:szCs w:val="24"/>
              </w:rPr>
              <w:t>宝塔区住房和城乡建设局</w:t>
            </w:r>
          </w:p>
        </w:tc>
        <w:tc>
          <w:tcPr>
            <w:tcW w:w="1583" w:type="dxa"/>
            <w:vAlign w:val="top"/>
          </w:tcPr>
          <w:p>
            <w:pPr>
              <w:numPr>
                <w:ilvl w:val="0"/>
                <w:numId w:val="10"/>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竣工验收报告首页未加盖公章和骑缝章</w:t>
            </w:r>
          </w:p>
          <w:p>
            <w:pPr>
              <w:numPr>
                <w:ilvl w:val="0"/>
                <w:numId w:val="10"/>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未上传消防检测报告</w:t>
            </w:r>
          </w:p>
          <w:p>
            <w:pPr>
              <w:numPr>
                <w:ilvl w:val="0"/>
                <w:numId w:val="10"/>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验收依据不准确；</w:t>
            </w:r>
          </w:p>
          <w:p>
            <w:pPr>
              <w:numPr>
                <w:ilvl w:val="0"/>
                <w:numId w:val="10"/>
              </w:numPr>
              <w:spacing w:beforeLines="0" w:afterLines="0"/>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 w:val="21"/>
                <w:szCs w:val="21"/>
              </w:rPr>
              <w:t>竣工验收报告有关消防设施检测报告的检测依据不完整；</w:t>
            </w:r>
          </w:p>
        </w:tc>
        <w:tc>
          <w:tcPr>
            <w:tcW w:w="6475" w:type="dxa"/>
            <w:vAlign w:val="top"/>
          </w:tcPr>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kern w:val="0"/>
                <w:sz w:val="21"/>
                <w:szCs w:val="21"/>
              </w:rPr>
            </w:pPr>
            <w:r>
              <w:rPr>
                <w:rFonts w:hint="eastAsia" w:ascii="宋体" w:hAnsi="宋体" w:cs="宋体"/>
                <w:b/>
                <w:kern w:val="0"/>
                <w:sz w:val="21"/>
                <w:szCs w:val="21"/>
              </w:rPr>
              <w:t>柴油发电机房隔墙耐火极限不满足2小时，储油间隔墙耐火极限不满足3小时，带阻火器呼吸阀设置在储油间，不符合《建筑防火设计规范》GB50016-2014(2018)第5.4.13条、第5.4.15条；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kern w:val="0"/>
                <w:sz w:val="21"/>
                <w:szCs w:val="21"/>
              </w:rPr>
            </w:pPr>
            <w:r>
              <w:rPr>
                <w:rFonts w:hint="eastAsia" w:ascii="宋体" w:hAnsi="宋体" w:cs="宋体"/>
                <w:b/>
                <w:kern w:val="0"/>
                <w:sz w:val="21"/>
                <w:szCs w:val="21"/>
              </w:rPr>
              <w:t>排烟、补风管道穿风机房防火隔墙处孔洞未封堵，防火阀两侧2米范围内未使用防火风管，各住宅电缆井内电缆桥架未在层间严密封堵，不符合《建筑防火设计规范》GB50016-2014(2018)第6.2.9.2、6.2.9.3、6.3.5条；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kern w:val="0"/>
                <w:sz w:val="21"/>
                <w:szCs w:val="21"/>
              </w:rPr>
            </w:pPr>
            <w:r>
              <w:rPr>
                <w:rFonts w:hint="eastAsia" w:ascii="宋体" w:hAnsi="宋体" w:cs="宋体"/>
                <w:b/>
                <w:kern w:val="0"/>
                <w:sz w:val="21"/>
                <w:szCs w:val="21"/>
              </w:rPr>
              <w:t>地下车库消防专用应急照明配电箱内配出非消防用电回路，不符合《建筑防火设计规范》GB50016-2014(2018)第10.1.6条、</w:t>
            </w:r>
            <w:r>
              <w:rPr>
                <w:rFonts w:hint="eastAsia" w:ascii="宋体" w:hAnsi="宋体" w:cs="宋体"/>
                <w:kern w:val="0"/>
                <w:sz w:val="21"/>
                <w:szCs w:val="21"/>
              </w:rPr>
              <w:t>10.1.9条</w:t>
            </w:r>
            <w:r>
              <w:rPr>
                <w:rFonts w:hint="eastAsia" w:ascii="宋体" w:hAnsi="宋体" w:cs="宋体"/>
                <w:b/>
                <w:kern w:val="0"/>
                <w:sz w:val="21"/>
                <w:szCs w:val="21"/>
              </w:rPr>
              <w:t>；</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kern w:val="0"/>
                <w:sz w:val="21"/>
                <w:szCs w:val="21"/>
              </w:rPr>
            </w:pPr>
            <w:r>
              <w:rPr>
                <w:rFonts w:hint="eastAsia" w:ascii="宋体" w:hAnsi="宋体" w:cs="宋体"/>
                <w:b/>
                <w:kern w:val="0"/>
                <w:sz w:val="21"/>
                <w:szCs w:val="21"/>
              </w:rPr>
              <w:t>排烟风机房配电未采用双电源末端切换，不符合《建筑防火设计规范》GB50016-2014(2018)第10.1.8条；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kern w:val="0"/>
                <w:sz w:val="21"/>
                <w:szCs w:val="21"/>
              </w:rPr>
            </w:pPr>
            <w:r>
              <w:rPr>
                <w:rFonts w:hint="eastAsia" w:ascii="宋体" w:hAnsi="宋体" w:cs="宋体"/>
                <w:b/>
                <w:kern w:val="0"/>
                <w:sz w:val="21"/>
                <w:szCs w:val="21"/>
              </w:rPr>
              <w:t>水泵房未设计机械应急启动装置，《消防给水及消火栓系统技术规范》GB 50974-2014第11.0.1、11.0.12条；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kern w:val="0"/>
                <w:sz w:val="21"/>
                <w:szCs w:val="21"/>
              </w:rPr>
            </w:pPr>
            <w:r>
              <w:rPr>
                <w:rFonts w:hint="eastAsia" w:ascii="宋体" w:hAnsi="宋体" w:cs="宋体"/>
                <w:b/>
                <w:kern w:val="0"/>
                <w:sz w:val="21"/>
                <w:szCs w:val="21"/>
              </w:rPr>
              <w:t>消防控制室、排烟、补风机房未设应备用照明，不符合《建筑防火设计规范》GB50016-2014(2018)第10.3.3条；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kern w:val="0"/>
                <w:sz w:val="21"/>
                <w:szCs w:val="21"/>
              </w:rPr>
            </w:pPr>
            <w:r>
              <w:rPr>
                <w:rFonts w:hint="eastAsia" w:ascii="宋体" w:hAnsi="宋体" w:cs="宋体"/>
                <w:b/>
                <w:kern w:val="0"/>
                <w:sz w:val="21"/>
                <w:szCs w:val="21"/>
              </w:rPr>
              <w:t>小区消防车出入口、环形消车道及1、5号楼消防救援场地未完全完成，不符合《建筑防火设计规范》GB50016-2014(2018)第7.1.8条、7.2.1条；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明敷消防线管未做防火保护，不符合《建筑防火设计规范》GB50016-2014(2018)第10.1.10条;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水箱无液位显示刻度，不符合《消防给水及消火栓系统技术规范》GB 50974-2014第5.2.6.1条;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消防模块设置在配电箱，不符合《火灾自动报警系统设计规范》GB 50116-2013第6.8.2条;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防火卷帘侧板耐火极限不满足要求，不符合《防火卷帘、防火门、防火窗施工及验收规范》GB50877-2014第5.2.9条；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公变配电室未设置气体灭火系统，不符合《建筑防火设计规范》GB50016-2014(2018)第8.3.9.8条;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color w:val="auto"/>
                <w:kern w:val="0"/>
                <w:sz w:val="21"/>
                <w:szCs w:val="21"/>
              </w:rPr>
            </w:pPr>
            <w:r>
              <w:rPr>
                <w:rFonts w:hint="eastAsia" w:ascii="宋体" w:hAnsi="宋体" w:cs="宋体"/>
                <w:color w:val="auto"/>
                <w:kern w:val="0"/>
                <w:sz w:val="21"/>
                <w:szCs w:val="21"/>
              </w:rPr>
              <w:t>防火分区墙耐火极限不满足3小时，不符合《建筑设计防火规范》GB50016-2014（2018）第5.1.2条；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各住宅楼首层出口未按图施工，仅有一个安全出口，不符合《建筑设计防火规范》GB50016-2014（2018）第5.5.25.3条；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排烟、补风机供电未在最末一级切换,不符合《建筑防火设计规范》GB50016-2014(2018)第10.1.8条；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color w:val="auto"/>
                <w:kern w:val="0"/>
                <w:sz w:val="21"/>
                <w:szCs w:val="21"/>
              </w:rPr>
            </w:pPr>
            <w:r>
              <w:rPr>
                <w:rFonts w:hint="eastAsia" w:ascii="宋体" w:hAnsi="宋体" w:cs="宋体"/>
                <w:b/>
                <w:color w:val="auto"/>
                <w:kern w:val="0"/>
                <w:sz w:val="21"/>
                <w:szCs w:val="21"/>
              </w:rPr>
              <w:t>水泵房未设防水淹设施</w:t>
            </w:r>
            <w:r>
              <w:rPr>
                <w:rFonts w:hint="eastAsia" w:ascii="宋体" w:hAnsi="宋体" w:cs="宋体"/>
                <w:color w:val="auto"/>
                <w:kern w:val="0"/>
                <w:sz w:val="21"/>
                <w:szCs w:val="21"/>
              </w:rPr>
              <w:t>，</w:t>
            </w:r>
            <w:r>
              <w:rPr>
                <w:rFonts w:hint="eastAsia" w:ascii="宋体" w:hAnsi="宋体" w:cs="宋体"/>
                <w:b/>
                <w:color w:val="auto"/>
                <w:kern w:val="0"/>
                <w:sz w:val="21"/>
                <w:szCs w:val="21"/>
              </w:rPr>
              <w:t>不符合《建筑设计防火规范》GB50016-2014（2018）第8.1.8条；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color w:val="000000"/>
                <w:kern w:val="0"/>
                <w:sz w:val="21"/>
                <w:szCs w:val="21"/>
              </w:rPr>
              <w:t>培训区楼梯间隔墙、</w:t>
            </w:r>
            <w:r>
              <w:rPr>
                <w:rFonts w:hint="eastAsia" w:ascii="宋体" w:hAnsi="宋体" w:cs="宋体"/>
                <w:b/>
                <w:color w:val="auto"/>
                <w:kern w:val="0"/>
                <w:sz w:val="21"/>
                <w:szCs w:val="21"/>
              </w:rPr>
              <w:t>发电机房储油间未采用防火隔墙,不符合《建筑防火设计规范》GB50016-2014(2018)第5.4.13条；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color w:val="auto"/>
                <w:kern w:val="0"/>
                <w:sz w:val="21"/>
                <w:szCs w:val="21"/>
              </w:rPr>
            </w:pPr>
            <w:r>
              <w:rPr>
                <w:rFonts w:hint="eastAsia" w:ascii="宋体" w:hAnsi="宋体" w:cs="宋体"/>
                <w:b/>
                <w:color w:val="auto"/>
                <w:kern w:val="0"/>
                <w:sz w:val="21"/>
                <w:szCs w:val="21"/>
              </w:rPr>
              <w:t>层间窗槛墙未按图施工，不符合《建筑防火设计规范》GB50016-2014(2018)第</w:t>
            </w:r>
            <w:r>
              <w:rPr>
                <w:rStyle w:val="10"/>
                <w:rFonts w:hint="eastAsia" w:ascii="微软雅黑" w:hAnsi="微软雅黑" w:eastAsia="微软雅黑"/>
                <w:b w:val="0"/>
                <w:color w:val="auto"/>
                <w:sz w:val="19"/>
                <w:szCs w:val="24"/>
                <w:shd w:val="clear" w:color="auto" w:fill="FFFFFF"/>
              </w:rPr>
              <w:t>6.2.5</w:t>
            </w:r>
            <w:r>
              <w:rPr>
                <w:rFonts w:hint="eastAsia" w:ascii="宋体" w:hAnsi="宋体" w:cs="宋体"/>
                <w:b/>
                <w:color w:val="auto"/>
                <w:kern w:val="0"/>
                <w:sz w:val="21"/>
                <w:szCs w:val="21"/>
              </w:rPr>
              <w:t>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消防管道抗震支架未按图施工，不符合《建筑机电工程抗震设计规范》GB50981-2014第5.1.4条；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屋顶水箱稳压泵未工作，不符合《消防给水及消火栓系统技术规范》GB 50974-2014第13.2.7条;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屋顶实验消火栓栓口压力为零，不符合《消防给水及消火栓系统技术规范》GB 50974-2014第13.2.15条;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屋顶水箱间消防电话杂音，不符合《火灾自动报警系统施工及验收标准》GB 50166-2019第4.6.2条;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2号楼2单元开向前室的住户门无法证明是乙级防火门，不符合《建筑防火设计规范》GB50016-2014(2018)第</w:t>
            </w:r>
            <w:r>
              <w:rPr>
                <w:rFonts w:hint="eastAsia" w:ascii="微软雅黑" w:hAnsi="微软雅黑" w:eastAsia="微软雅黑"/>
                <w:color w:val="000000"/>
                <w:sz w:val="19"/>
                <w:szCs w:val="19"/>
                <w:shd w:val="clear" w:color="auto" w:fill="FFFFFF"/>
              </w:rPr>
              <w:t>5.5.27 </w:t>
            </w:r>
            <w:r>
              <w:rPr>
                <w:rFonts w:hint="eastAsia" w:ascii="宋体" w:hAnsi="宋体" w:cs="宋体"/>
                <w:kern w:val="0"/>
                <w:sz w:val="21"/>
                <w:szCs w:val="21"/>
              </w:rPr>
              <w:t>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16层联动测试，正压送风口无风，应急照明未点亮，电源未切除，不符合《火灾自动报警系统设计规范》GB 50116-2013第4.5.1、4.9.2、4.10.1条;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排烟机不能实现低速转高速排烟，不符合《火灾自动报警系统施工及验收标准》GB 50166-2019第4.18.8.6条。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地下车库联动测试，电源未切除，防火卷帘一部降，不符合《火灾自动报警系统设计规范》GB 50116-2013第4.10.1、4.6.3条;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汽车坡道两侧设置防火卷帘，地下车库汽车坡道未设自喷，不符合《汽车库、修车库、停车场设计防火规范 GB50067-2014》第5.3.3条；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防火卷帘未安装温控释放器，不符合《防火卷帘、防火门、防火窗施工及验收规范》GB50877-2014第5.2.8条；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部分自喷洒水头安装形式错误；不符合《自动喷水灭火系统设计规范》GB 50084-2017第6.1.3条；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排烟口执行机构未引下，不符合《建筑防烟排烟系统技术标准》GB 51251-2017第6.4.3条;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应急灯未直连，不符合《民用建筑电气设计标准》GB 51348-2019第13.7.15条;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配电室气灭联动测试，通风换气未切除，未装防火阀，设置换气扇，24伏信号未检测到，不符合《火灾自动报警系统设计规范》GB 50116-2013第4.4.2、4.4.5条;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配电室防火门门框未灌浆，不符合《防火卷帘、防火门、防火窗施工及验收规范》GB50877-2014第5.3.8条；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柴油发电机不能自启动，不符合《建筑设计防火规范》GB50016-2014（2018）第10.1.4条；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未设置流量测试装置，不符合《消防给水及消火栓系统技术规范》GB 50974-2014第5.1.11条;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水泵吸水管未设计真空压力表；不符合《消防给水及消火栓系统技术规范》GB 50974-2014第5.1.17条;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1号楼消防救援场地距住宅外墙距离大于10米，不符合《建筑设计防火规范》GB50016-2014（2018）第7.2.2.4条；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部分汽车库进入住宅的楼梯口未设安全出口标志；不符合《建筑设计防火规范》GB50016-2014（2018）第10.3.5条；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汽车库电气间配电柜上部设喷淋,不符合《低压配电设计规范》GB 50054—2011第4.3.1条；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汽车库车位是机械车位未按图施工；不符合规划文件及施工图要求;</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两格水池未设连通管，不符合《消防给水及消火栓系统技术规范》GB 50974-2014中4.3.6;</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地下一层员工培训区未设疏散标识；不符合《建筑防火设计规范》GB50016-2014(2018)第10.3.5条；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员工培训区排烟风口未设手动开启装置，未设挡烟垂壁,不符合《建筑防烟排烟系统技术标准》GB 51251-2017第4.4.12、4.2.1条;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专变通风管道穿墙处未设电控防火阀，墙上风机孔洞未设防火阀,不符合《建筑防火设计规范》GB50016-2014(2018)第9.3.1条；</w:t>
            </w:r>
          </w:p>
          <w:p>
            <w:pPr>
              <w:pStyle w:val="13"/>
              <w:keepNext w:val="0"/>
              <w:keepLines w:val="0"/>
              <w:pageBreakBefore w:val="0"/>
              <w:widowControl w:val="0"/>
              <w:numPr>
                <w:ilvl w:val="0"/>
                <w:numId w:val="11"/>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住户内“避难间”未设置耐火完整性1h的外窗、房门未设乙级防火门,不符合《建筑防火设计规范》GB50016-2014(2018)第5.5.32条。</w:t>
            </w:r>
          </w:p>
          <w:p>
            <w:pPr>
              <w:pStyle w:val="13"/>
              <w:numPr>
                <w:ilvl w:val="0"/>
                <w:numId w:val="0"/>
              </w:numPr>
              <w:spacing w:beforeLines="0" w:afterLines="0"/>
              <w:ind w:leftChars="0"/>
              <w:rPr>
                <w:rFonts w:hint="eastAsia" w:ascii="宋体" w:hAnsi="宋体" w:eastAsia="宋体" w:cs="宋体"/>
                <w:kern w:val="0"/>
                <w:sz w:val="11"/>
                <w:szCs w:val="1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空气化工产品（榆林）有限公司4*85000Nm3/h空分项目</w:t>
            </w:r>
          </w:p>
        </w:tc>
        <w:tc>
          <w:tcPr>
            <w:tcW w:w="31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建设单位：空气化工产品（榆林）有限公司</w:t>
            </w:r>
          </w:p>
          <w:p>
            <w:pPr>
              <w:spacing w:beforeLines="0" w:afterLines="0"/>
              <w:rPr>
                <w:rFonts w:hint="default"/>
                <w:sz w:val="21"/>
                <w:szCs w:val="24"/>
              </w:rPr>
            </w:pPr>
            <w:r>
              <w:rPr>
                <w:rFonts w:hint="eastAsia"/>
                <w:sz w:val="21"/>
                <w:szCs w:val="24"/>
              </w:rPr>
              <w:t>设计单位：中石化南京工程有限公司</w:t>
            </w:r>
          </w:p>
          <w:p>
            <w:pPr>
              <w:spacing w:beforeLines="0" w:afterLines="0"/>
              <w:rPr>
                <w:rFonts w:hint="default"/>
                <w:sz w:val="21"/>
                <w:szCs w:val="24"/>
              </w:rPr>
            </w:pPr>
            <w:r>
              <w:rPr>
                <w:rFonts w:hint="eastAsia"/>
                <w:sz w:val="21"/>
                <w:szCs w:val="24"/>
              </w:rPr>
              <w:t>施工单位：南通建工集团股份有限公司</w:t>
            </w:r>
          </w:p>
          <w:p>
            <w:pPr>
              <w:spacing w:beforeLines="0" w:afterLines="0"/>
              <w:rPr>
                <w:rFonts w:hint="eastAsia"/>
                <w:sz w:val="21"/>
                <w:szCs w:val="24"/>
              </w:rPr>
            </w:pPr>
            <w:r>
              <w:rPr>
                <w:rFonts w:hint="eastAsia"/>
                <w:sz w:val="21"/>
                <w:szCs w:val="24"/>
              </w:rPr>
              <w:t>技术服务机构：榆林泰安消防工程检测有限公司</w:t>
            </w:r>
          </w:p>
          <w:p>
            <w:pPr>
              <w:spacing w:beforeLines="0" w:afterLines="0"/>
              <w:rPr>
                <w:rFonts w:hint="default"/>
                <w:sz w:val="21"/>
                <w:szCs w:val="24"/>
              </w:rPr>
            </w:pPr>
            <w:r>
              <w:rPr>
                <w:rFonts w:hint="eastAsia"/>
                <w:sz w:val="21"/>
                <w:szCs w:val="24"/>
              </w:rPr>
              <w:t>参与专家：魏东、闫全国、张淑玲</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榆林市住房和城乡建设局</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12"/>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部分竣工图纸中缺少建设单位、设计单位、监理单位等的盖章及签字；</w:t>
            </w:r>
          </w:p>
          <w:p>
            <w:pPr>
              <w:numPr>
                <w:ilvl w:val="0"/>
                <w:numId w:val="12"/>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未对消防站建设情况进行说明；</w:t>
            </w:r>
          </w:p>
          <w:p>
            <w:pPr>
              <w:numPr>
                <w:ilvl w:val="0"/>
                <w:numId w:val="12"/>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施工许可证上建设单位名称不一致（施工证上是陕西未来能源）；</w:t>
            </w:r>
          </w:p>
          <w:p>
            <w:pPr>
              <w:numPr>
                <w:ilvl w:val="0"/>
                <w:numId w:val="12"/>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保温材料未对应；</w:t>
            </w:r>
          </w:p>
          <w:p>
            <w:pPr>
              <w:numPr>
                <w:ilvl w:val="0"/>
                <w:numId w:val="12"/>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检测所依据的规范不是现行版本；</w:t>
            </w:r>
          </w:p>
          <w:p>
            <w:pPr>
              <w:numPr>
                <w:ilvl w:val="0"/>
                <w:numId w:val="12"/>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受理凭证中未填写面积、高度、使用性质、层数；</w:t>
            </w:r>
          </w:p>
          <w:p>
            <w:pPr>
              <w:numPr>
                <w:ilvl w:val="0"/>
                <w:numId w:val="12"/>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无规划许可证；</w:t>
            </w:r>
          </w:p>
          <w:p>
            <w:pPr>
              <w:numPr>
                <w:ilvl w:val="0"/>
                <w:numId w:val="12"/>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受理验收同一天；</w:t>
            </w:r>
          </w:p>
          <w:p>
            <w:pPr>
              <w:numPr>
                <w:ilvl w:val="0"/>
                <w:numId w:val="12"/>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意见书格式与标准文书不符；</w:t>
            </w:r>
          </w:p>
          <w:p>
            <w:pPr>
              <w:numPr>
                <w:ilvl w:val="0"/>
                <w:numId w:val="12"/>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平台上未填写建设单位；</w:t>
            </w:r>
          </w:p>
        </w:tc>
        <w:tc>
          <w:tcPr>
            <w:tcW w:w="64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13"/>
              <w:numPr>
                <w:ilvl w:val="0"/>
                <w:numId w:val="13"/>
              </w:numPr>
              <w:spacing w:beforeLines="0" w:afterLines="0" w:line="300" w:lineRule="exact"/>
              <w:ind w:left="0" w:firstLine="0" w:firstLineChars="0"/>
              <w:jc w:val="both"/>
              <w:rPr>
                <w:rFonts w:hint="eastAsia" w:ascii="宋体" w:hAnsi="宋体" w:cs="宋体"/>
                <w:kern w:val="0"/>
                <w:sz w:val="21"/>
                <w:szCs w:val="21"/>
              </w:rPr>
            </w:pPr>
            <w:r>
              <w:rPr>
                <w:rFonts w:hint="eastAsia" w:ascii="宋体" w:hAnsi="宋体" w:cs="宋体"/>
                <w:kern w:val="0"/>
                <w:sz w:val="21"/>
                <w:szCs w:val="21"/>
              </w:rPr>
              <w:t>水泵房安全出口标志灯故障。不符合《建筑电气工程施工质量验收规范》GB50303-2015第19.1.3条。</w:t>
            </w:r>
          </w:p>
          <w:p>
            <w:pPr>
              <w:spacing w:beforeLines="0" w:afterLines="0"/>
              <w:jc w:val="both"/>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易信·春风棠樾</w:t>
            </w:r>
          </w:p>
        </w:tc>
        <w:tc>
          <w:tcPr>
            <w:tcW w:w="31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sz w:val="21"/>
                <w:szCs w:val="24"/>
              </w:rPr>
            </w:pPr>
            <w:r>
              <w:rPr>
                <w:rFonts w:hint="eastAsia"/>
                <w:sz w:val="21"/>
                <w:szCs w:val="24"/>
              </w:rPr>
              <w:t>建设单位：陕西福瑞通置业有限公司</w:t>
            </w:r>
          </w:p>
          <w:p>
            <w:pPr>
              <w:spacing w:beforeLines="0" w:afterLines="0"/>
              <w:rPr>
                <w:rFonts w:hint="eastAsia"/>
                <w:sz w:val="21"/>
                <w:szCs w:val="24"/>
              </w:rPr>
            </w:pPr>
            <w:r>
              <w:rPr>
                <w:rFonts w:hint="eastAsia"/>
                <w:sz w:val="21"/>
                <w:szCs w:val="24"/>
              </w:rPr>
              <w:t>设计单位：中天泰和国际工程勘察设计（北京）有限公司</w:t>
            </w:r>
          </w:p>
          <w:p>
            <w:pPr>
              <w:spacing w:beforeLines="0" w:afterLines="0"/>
              <w:rPr>
                <w:rFonts w:hint="eastAsia"/>
                <w:sz w:val="21"/>
                <w:szCs w:val="24"/>
              </w:rPr>
            </w:pPr>
            <w:r>
              <w:rPr>
                <w:rFonts w:hint="eastAsia"/>
                <w:sz w:val="21"/>
                <w:szCs w:val="24"/>
              </w:rPr>
              <w:t>施工单位：陕西嘉广建筑工程有限公司</w:t>
            </w:r>
          </w:p>
          <w:p>
            <w:pPr>
              <w:spacing w:beforeLines="0" w:afterLines="0"/>
              <w:rPr>
                <w:rFonts w:hint="eastAsia"/>
                <w:sz w:val="21"/>
                <w:szCs w:val="24"/>
              </w:rPr>
            </w:pPr>
            <w:r>
              <w:rPr>
                <w:rFonts w:hint="eastAsia"/>
                <w:sz w:val="21"/>
                <w:szCs w:val="24"/>
              </w:rPr>
              <w:t>技术服务机构：陕西明贵消防设施检测有限公司</w:t>
            </w:r>
          </w:p>
          <w:p>
            <w:pPr>
              <w:spacing w:beforeLines="0" w:afterLines="0"/>
              <w:rPr>
                <w:rFonts w:hint="eastAsia"/>
                <w:sz w:val="21"/>
                <w:szCs w:val="24"/>
              </w:rPr>
            </w:pPr>
            <w:r>
              <w:rPr>
                <w:rFonts w:hint="eastAsia"/>
                <w:sz w:val="21"/>
                <w:szCs w:val="24"/>
              </w:rPr>
              <w:t>参与专家：常雷进、王武强、</w:t>
            </w:r>
            <w:r>
              <w:rPr>
                <w:rFonts w:hint="eastAsia"/>
                <w:sz w:val="21"/>
                <w:szCs w:val="24"/>
                <w:lang w:val="en-US" w:eastAsia="zh-CN"/>
              </w:rPr>
              <w:t>柳</w:t>
            </w:r>
            <w:r>
              <w:rPr>
                <w:rFonts w:hint="eastAsia"/>
                <w:sz w:val="21"/>
                <w:szCs w:val="24"/>
              </w:rPr>
              <w:t>海波</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sz w:val="21"/>
                <w:szCs w:val="24"/>
              </w:rPr>
            </w:pPr>
            <w:r>
              <w:rPr>
                <w:rFonts w:hint="eastAsia"/>
                <w:sz w:val="21"/>
                <w:szCs w:val="24"/>
              </w:rPr>
              <w:t>榆林市榆阳区行政审批服务局</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1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未上传消防检测报告；</w:t>
            </w:r>
          </w:p>
          <w:p>
            <w:pPr>
              <w:numPr>
                <w:ilvl w:val="0"/>
                <w:numId w:val="1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检测报告依据错误，未按照现行国家工程建设消防技术标准进行检测；</w:t>
            </w:r>
          </w:p>
          <w:p>
            <w:pPr>
              <w:numPr>
                <w:ilvl w:val="0"/>
                <w:numId w:val="1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建设工程消防验收申报表中4#楼未填写占地面积；</w:t>
            </w:r>
          </w:p>
          <w:p>
            <w:pPr>
              <w:numPr>
                <w:ilvl w:val="0"/>
                <w:numId w:val="1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竣工验收报告4#楼高度不一致，1号楼缺少高度；</w:t>
            </w:r>
          </w:p>
          <w:p>
            <w:pPr>
              <w:numPr>
                <w:ilvl w:val="0"/>
                <w:numId w:val="1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受理凭证时间与验收意见书内时间不一致；</w:t>
            </w:r>
          </w:p>
          <w:p>
            <w:pPr>
              <w:numPr>
                <w:ilvl w:val="0"/>
                <w:numId w:val="1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受理时间与办结时间仅间隔一天；</w:t>
            </w:r>
          </w:p>
          <w:p>
            <w:pPr>
              <w:numPr>
                <w:ilvl w:val="0"/>
                <w:numId w:val="14"/>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申请表4#楼高度与单位基本情况表述不一致。</w:t>
            </w:r>
          </w:p>
        </w:tc>
        <w:tc>
          <w:tcPr>
            <w:tcW w:w="64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水箱间明敷消防线管未做防火保护，不符合《建筑防火设计规范》GB50016-2014(2018)第10.1.10条；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车库通住宅防火门是乙级防火门，不符合《建筑防火设计规范》GB50016-2014(2018)第6.1.5条；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地下车库防火卷帘侧板耐火极限不满足要求，倒链未引下，不符合《防火卷帘、防火门、防火窗施工及验收规范》GB50877-2014第5.2.9、</w:t>
            </w:r>
            <w:r>
              <w:rPr>
                <w:rFonts w:hint="eastAsia" w:ascii="宋体" w:hAnsi="宋体" w:cs="宋体"/>
                <w:color w:val="auto"/>
                <w:kern w:val="0"/>
                <w:sz w:val="21"/>
                <w:szCs w:val="21"/>
              </w:rPr>
              <w:t>5.2.6条</w:t>
            </w:r>
            <w:r>
              <w:rPr>
                <w:rFonts w:hint="eastAsia" w:ascii="宋体" w:hAnsi="宋体" w:cs="宋体"/>
                <w:b/>
                <w:color w:val="auto"/>
                <w:kern w:val="0"/>
                <w:sz w:val="21"/>
                <w:szCs w:val="21"/>
              </w:rPr>
              <w:t>；</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校核消防车道转弯半径，不符合《建筑防火设计规范》GB50016-2014(2018)第7.1.8条第二款；</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color w:val="auto"/>
                <w:kern w:val="0"/>
                <w:sz w:val="21"/>
                <w:szCs w:val="21"/>
              </w:rPr>
            </w:pPr>
            <w:r>
              <w:rPr>
                <w:rFonts w:hint="eastAsia" w:ascii="宋体" w:hAnsi="宋体" w:cs="宋体"/>
                <w:b/>
                <w:color w:val="auto"/>
                <w:kern w:val="0"/>
                <w:sz w:val="21"/>
                <w:szCs w:val="21"/>
              </w:rPr>
              <w:t>屋面正压送风机房无应急灯，不符合《建筑防火设计规范》GB50016-2014(2018)第10.3.3条</w:t>
            </w:r>
            <w:r>
              <w:rPr>
                <w:rFonts w:hint="eastAsia" w:ascii="宋体" w:hAnsi="宋体" w:cs="宋体"/>
                <w:color w:val="auto"/>
                <w:kern w:val="0"/>
                <w:sz w:val="21"/>
                <w:szCs w:val="21"/>
              </w:rPr>
              <w:t>；</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2号楼首层防火门开启方向错误，不符合《建筑防火设计规范》GB50016-2014(2018)第6.4.11条；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地下室夹层防火分区处未设甲级防火门，不符合《建筑防火设计规范》GB50016-2014(2018)第6.1.5条；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2号楼属组合建造建筑，幼儿园未设自喷系统；</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color w:val="auto"/>
                <w:kern w:val="0"/>
                <w:sz w:val="21"/>
                <w:szCs w:val="21"/>
              </w:rPr>
            </w:pPr>
            <w:r>
              <w:rPr>
                <w:rFonts w:hint="eastAsia" w:ascii="宋体" w:hAnsi="宋体" w:cs="宋体"/>
                <w:color w:val="auto"/>
                <w:kern w:val="0"/>
                <w:sz w:val="21"/>
                <w:szCs w:val="21"/>
              </w:rPr>
              <w:t>3#楼建筑高度与建筑类别不一致，不符合《建筑防火设计规范》GB50016-2014(2018)第5.1.1条；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屋面出水测试，电接点压力表启停值不正确，出水测试逻辑不正确，不符合《消防给水及消火栓系统技术规范》GB 50974-2014第5.3.3条；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标准层联动测试，常开防护门未关闭，个别应急灯未点亮，不符合《火灾自动报警系统设计规范》GB 50116-2013第4.6.1、4.9.2条；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自喷洒水头设置在配电柜上方，不符合《低压配电设计规范》GB 50054—2011第4.3.1条；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图形显示无消防备电，不符合《火灾自动报警系统设计规范》GB 50116-2013第10.1.3条。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地下车库坡道防冻卷帘与火警不联动，不符合《火灾自动报警系统设计规范》GB 50116-2013第4.10.3条；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常开防火门未在其内外两侧设置手动开启装置，不符合《防火卷帘、防火门、防火窗施工及验收规范》GB50877-2014第5.3.3条；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联动测试排烟不能实现低速排风转高速排烟，不符合《火灾自动报警系统施工及验收标准》GB 50166-2019第4.18.8.6条；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4号楼、幼儿园救援窗尺寸不足，不符合《建筑防火设计规范》GB50016-2014(2018)第7.2.5条；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4号楼、幼儿园排烟窗未开在储烟仓内，且排烟窗设置高度及可开启面积不足，不符合《建筑防烟排烟系统技术标准》GB 51251-2017第4.3.3、4.3.5、4.3.6条.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首层扩大前室通天井窗应该是乙级防火窗；</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首层两部楼梯前室合二为一；</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排烟管道耐火极限不足，不符合《建筑防烟排烟系统技术标准》GB 51251-2017第4.4.8条；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汽车库部分疏散指示标识方向不准确，不符合《消防应急照明和疏散指示系统技术标准GB51309-2018第3.1.4条；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配电室、个别地下车库防排烟风管道防火阀距墙距离不满足规范要求，且未采用防火风管，不符合《建筑防烟排烟系统技术标准》GB 51251-2017第6.4.1条；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住户内“避难间”的外窗未按图施工，不符合《建筑防火设计规范》GB50016-2014(2018)第5.5.32条；</w:t>
            </w:r>
          </w:p>
          <w:p>
            <w:pPr>
              <w:pStyle w:val="13"/>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auto"/>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消防控制室穿墙桥架未封堵，不符合《低压配电设计规范》GB 50054—2011第7.6.21条。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公园里住宅小区建设项目</w:t>
            </w:r>
          </w:p>
        </w:tc>
        <w:tc>
          <w:tcPr>
            <w:tcW w:w="31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建设单位：陕西华星房地产开发集团有限公司杨凌分公司</w:t>
            </w:r>
          </w:p>
          <w:p>
            <w:pPr>
              <w:spacing w:beforeLines="0" w:afterLines="0"/>
              <w:rPr>
                <w:rFonts w:hint="default"/>
                <w:sz w:val="21"/>
                <w:szCs w:val="24"/>
              </w:rPr>
            </w:pPr>
            <w:r>
              <w:rPr>
                <w:rFonts w:hint="eastAsia"/>
                <w:sz w:val="21"/>
                <w:szCs w:val="24"/>
              </w:rPr>
              <w:t>设计单位：中国建筑上海设计研究院有限公司</w:t>
            </w:r>
          </w:p>
          <w:p>
            <w:pPr>
              <w:spacing w:beforeLines="0" w:afterLines="0"/>
              <w:rPr>
                <w:rFonts w:hint="default"/>
                <w:sz w:val="21"/>
                <w:szCs w:val="24"/>
              </w:rPr>
            </w:pPr>
            <w:r>
              <w:rPr>
                <w:rFonts w:hint="eastAsia"/>
                <w:sz w:val="21"/>
                <w:szCs w:val="24"/>
              </w:rPr>
              <w:t>施工单位：陕西秦龙建筑工程有限责任公司、陕西博嘉建设工程有限公司、陕西博嘉建设工程有限公司、陕西朗盛德实业有限公司</w:t>
            </w:r>
          </w:p>
          <w:p>
            <w:pPr>
              <w:spacing w:beforeLines="0" w:afterLines="0"/>
              <w:rPr>
                <w:rFonts w:hint="eastAsia"/>
                <w:sz w:val="21"/>
                <w:szCs w:val="24"/>
              </w:rPr>
            </w:pPr>
            <w:r>
              <w:rPr>
                <w:rFonts w:hint="eastAsia"/>
                <w:sz w:val="21"/>
                <w:szCs w:val="24"/>
              </w:rPr>
              <w:t>技术服务机构：陕西聚和消防安全技术有限公司</w:t>
            </w:r>
          </w:p>
          <w:p>
            <w:pPr>
              <w:spacing w:beforeLines="0" w:afterLines="0"/>
              <w:rPr>
                <w:rFonts w:hint="default"/>
                <w:sz w:val="21"/>
                <w:szCs w:val="24"/>
              </w:rPr>
            </w:pPr>
            <w:r>
              <w:rPr>
                <w:rFonts w:hint="eastAsia"/>
                <w:sz w:val="21"/>
                <w:szCs w:val="24"/>
              </w:rPr>
              <w:t>参与专家：谭旭东、王备战、刘慧敏</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杨陵区住房和城乡建设局</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s="宋体"/>
                <w:kern w:val="0"/>
                <w:sz w:val="21"/>
                <w:szCs w:val="21"/>
              </w:rPr>
            </w:pPr>
            <w:r>
              <w:rPr>
                <w:rFonts w:hint="eastAsia" w:ascii="宋体" w:hAnsi="宋体" w:cs="宋体"/>
                <w:kern w:val="0"/>
                <w:sz w:val="21"/>
                <w:szCs w:val="21"/>
              </w:rPr>
              <w:t>1.消防检测报告抽查设备未注明抽查地点；</w:t>
            </w:r>
          </w:p>
          <w:p>
            <w:pPr>
              <w:spacing w:beforeLines="0" w:afterLines="0"/>
              <w:rPr>
                <w:rFonts w:hint="eastAsia" w:ascii="宋体" w:hAnsi="宋体" w:cs="宋体"/>
                <w:kern w:val="0"/>
                <w:sz w:val="21"/>
                <w:szCs w:val="21"/>
              </w:rPr>
            </w:pPr>
            <w:r>
              <w:rPr>
                <w:rFonts w:hint="eastAsia" w:ascii="宋体" w:hAnsi="宋体" w:cs="宋体"/>
                <w:kern w:val="0"/>
                <w:sz w:val="21"/>
                <w:szCs w:val="21"/>
              </w:rPr>
              <w:t>2.受理凭证缺少建筑面积、高度、层数、使用性质；</w:t>
            </w:r>
          </w:p>
          <w:p>
            <w:pPr>
              <w:spacing w:beforeLines="0" w:afterLines="0"/>
              <w:rPr>
                <w:rFonts w:hint="eastAsia" w:ascii="宋体" w:hAnsi="宋体" w:cs="宋体"/>
                <w:kern w:val="0"/>
                <w:sz w:val="21"/>
                <w:szCs w:val="21"/>
              </w:rPr>
            </w:pPr>
            <w:r>
              <w:rPr>
                <w:rFonts w:hint="eastAsia" w:ascii="宋体" w:hAnsi="宋体" w:cs="宋体"/>
                <w:kern w:val="0"/>
                <w:sz w:val="21"/>
                <w:szCs w:val="21"/>
              </w:rPr>
              <w:t>3.上传总平面图未标示消防车登高救援场地尺寸。</w:t>
            </w:r>
          </w:p>
        </w:tc>
        <w:tc>
          <w:tcPr>
            <w:tcW w:w="64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1.整改报告4/5/7#楼独立前室和合用前室可开启外窗面积更换固定窗，现场未实施；</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2.地下车库排烟口整改措施现场未实施；</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3.4#、5#、7#楼首层在原设计两部楼梯之间室外空间加设门厅，造成首层对外出口只有一个。</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4.1号楼合用前室正压送风土建风井，未见金属内衬；</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5.合用前室自然通风可开启窗面积不足；</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6.地下车库排烟风管的耐火极限不足，穿越机房处防火阀两侧2m范围内未做防火保护处理措施；</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7.柴发机房储油间挡油设施高度不足；</w:t>
            </w:r>
          </w:p>
          <w:p>
            <w:pPr>
              <w:pStyle w:val="13"/>
              <w:spacing w:beforeLines="0" w:afterLines="0" w:line="300" w:lineRule="exact"/>
              <w:ind w:firstLine="0" w:firstLineChars="0"/>
              <w:rPr>
                <w:rFonts w:hint="eastAsia" w:ascii="宋体" w:hAnsi="宋体" w:cs="宋体"/>
                <w:b/>
                <w:bCs/>
                <w:kern w:val="0"/>
                <w:sz w:val="21"/>
                <w:szCs w:val="21"/>
              </w:rPr>
            </w:pPr>
            <w:r>
              <w:rPr>
                <w:rFonts w:hint="eastAsia" w:ascii="宋体" w:hAnsi="宋体" w:cs="宋体"/>
                <w:b/>
                <w:bCs/>
                <w:kern w:val="0"/>
                <w:sz w:val="21"/>
                <w:szCs w:val="21"/>
              </w:rPr>
              <w:t>8.配电室气体灭火泄压口偏低</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不符合</w:t>
            </w:r>
            <w:r>
              <w:rPr>
                <w:rFonts w:hint="eastAsia" w:ascii="宋体" w:hAnsi="宋体" w:cs="宋体"/>
                <w:b/>
                <w:bCs/>
                <w:kern w:val="0"/>
                <w:sz w:val="21"/>
                <w:szCs w:val="21"/>
                <w:lang w:eastAsia="zh-CN"/>
              </w:rPr>
              <w:t>《气体灭火系统设计规范》GB50370-2005第3.2.7条</w:t>
            </w:r>
            <w:r>
              <w:rPr>
                <w:rFonts w:hint="eastAsia" w:ascii="宋体" w:hAnsi="宋体" w:cs="宋体"/>
                <w:b/>
                <w:bCs/>
                <w:kern w:val="0"/>
                <w:sz w:val="21"/>
                <w:szCs w:val="21"/>
              </w:rPr>
              <w:t>；</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9.配电室气体灭火事故后通风应在防护区外增设控制按钮；</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10.4号楼防火门门框没有水泥砂浆填充；</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11.地下车库防火卷帘封堵不严实；</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12.第四防火分区防火卷帘下不应设停车位和排水沟；</w:t>
            </w:r>
          </w:p>
          <w:p>
            <w:pPr>
              <w:pStyle w:val="13"/>
              <w:spacing w:beforeLines="0" w:afterLines="0" w:line="300" w:lineRule="exact"/>
              <w:ind w:firstLine="0" w:firstLineChars="0"/>
              <w:rPr>
                <w:rFonts w:hint="eastAsia" w:ascii="宋体" w:hAnsi="宋体" w:eastAsia="宋体" w:cs="宋体"/>
                <w:b/>
                <w:bCs/>
                <w:kern w:val="0"/>
                <w:sz w:val="21"/>
                <w:szCs w:val="21"/>
                <w:lang w:eastAsia="zh-CN"/>
              </w:rPr>
            </w:pPr>
            <w:r>
              <w:rPr>
                <w:rFonts w:hint="eastAsia" w:ascii="宋体" w:hAnsi="宋体" w:cs="宋体"/>
                <w:b/>
                <w:bCs/>
                <w:kern w:val="0"/>
                <w:sz w:val="21"/>
                <w:szCs w:val="21"/>
              </w:rPr>
              <w:t>13.高位水箱间管道无保温，</w:t>
            </w:r>
            <w:r>
              <w:rPr>
                <w:rFonts w:hint="eastAsia" w:ascii="宋体" w:hAnsi="宋体" w:cs="宋体"/>
                <w:b/>
                <w:bCs/>
                <w:kern w:val="0"/>
                <w:sz w:val="21"/>
                <w:szCs w:val="21"/>
                <w:lang w:val="en-US" w:eastAsia="zh-CN"/>
              </w:rPr>
              <w:t>不符合</w:t>
            </w:r>
            <w:r>
              <w:rPr>
                <w:rFonts w:hint="eastAsia" w:ascii="宋体" w:hAnsi="宋体" w:cs="宋体"/>
                <w:b/>
                <w:bCs/>
                <w:kern w:val="0"/>
                <w:sz w:val="21"/>
                <w:szCs w:val="21"/>
              </w:rPr>
              <w:t>《消防给水及消火栓系统技术规范》GB50974-2014第5.2.5条</w:t>
            </w:r>
            <w:r>
              <w:rPr>
                <w:rFonts w:hint="eastAsia" w:ascii="宋体" w:hAnsi="宋体" w:cs="宋体"/>
                <w:b/>
                <w:bCs/>
                <w:kern w:val="0"/>
                <w:sz w:val="21"/>
                <w:szCs w:val="21"/>
                <w:lang w:eastAsia="zh-CN"/>
              </w:rPr>
              <w:t>；</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lang w:val="en-US" w:eastAsia="zh-CN"/>
              </w:rPr>
              <w:t>14.</w:t>
            </w:r>
            <w:r>
              <w:rPr>
                <w:rFonts w:hint="eastAsia" w:ascii="宋体" w:hAnsi="宋体" w:cs="宋体"/>
                <w:kern w:val="0"/>
                <w:sz w:val="21"/>
                <w:szCs w:val="21"/>
              </w:rPr>
              <w:t>室内消火栓系统联动测试失败，高区部分消火栓动压超压；</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w:t>
            </w:r>
            <w:r>
              <w:rPr>
                <w:rFonts w:hint="eastAsia" w:ascii="宋体" w:hAnsi="宋体" w:cs="宋体"/>
                <w:kern w:val="0"/>
                <w:sz w:val="21"/>
                <w:szCs w:val="21"/>
                <w:lang w:val="en-US" w:eastAsia="zh-CN"/>
              </w:rPr>
              <w:t>5</w:t>
            </w:r>
            <w:r>
              <w:rPr>
                <w:rFonts w:hint="eastAsia" w:ascii="宋体" w:hAnsi="宋体" w:cs="宋体"/>
                <w:kern w:val="0"/>
                <w:sz w:val="21"/>
                <w:szCs w:val="21"/>
              </w:rPr>
              <w:t>.地下室部分走廊自喷喷头安装形式错误；</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w:t>
            </w:r>
            <w:r>
              <w:rPr>
                <w:rFonts w:hint="eastAsia" w:ascii="宋体" w:hAnsi="宋体" w:cs="宋体"/>
                <w:kern w:val="0"/>
                <w:sz w:val="21"/>
                <w:szCs w:val="21"/>
                <w:lang w:val="en-US" w:eastAsia="zh-CN"/>
              </w:rPr>
              <w:t>6</w:t>
            </w:r>
            <w:r>
              <w:rPr>
                <w:rFonts w:hint="eastAsia" w:ascii="宋体" w:hAnsi="宋体" w:cs="宋体"/>
                <w:kern w:val="0"/>
                <w:sz w:val="21"/>
                <w:szCs w:val="21"/>
              </w:rPr>
              <w:t>.自喷系统水利警铃未引至走道，湿报间无排水措施；</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w:t>
            </w:r>
            <w:r>
              <w:rPr>
                <w:rFonts w:hint="eastAsia" w:ascii="宋体" w:hAnsi="宋体" w:cs="宋体"/>
                <w:kern w:val="0"/>
                <w:sz w:val="21"/>
                <w:szCs w:val="21"/>
                <w:lang w:val="en-US" w:eastAsia="zh-CN"/>
              </w:rPr>
              <w:t>7</w:t>
            </w:r>
            <w:r>
              <w:rPr>
                <w:rFonts w:hint="eastAsia" w:ascii="宋体" w:hAnsi="宋体" w:cs="宋体"/>
                <w:kern w:val="0"/>
                <w:sz w:val="21"/>
                <w:szCs w:val="21"/>
              </w:rPr>
              <w:t>.8#楼楼梯间无排烟设施；</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w:t>
            </w:r>
            <w:r>
              <w:rPr>
                <w:rFonts w:hint="eastAsia" w:ascii="宋体" w:hAnsi="宋体" w:cs="宋体"/>
                <w:kern w:val="0"/>
                <w:sz w:val="21"/>
                <w:szCs w:val="21"/>
                <w:lang w:val="en-US" w:eastAsia="zh-CN"/>
              </w:rPr>
              <w:t>8</w:t>
            </w:r>
            <w:r>
              <w:rPr>
                <w:rFonts w:hint="eastAsia" w:ascii="宋体" w:hAnsi="宋体" w:cs="宋体"/>
                <w:kern w:val="0"/>
                <w:sz w:val="21"/>
                <w:szCs w:val="21"/>
              </w:rPr>
              <w:t>.建筑外墙保温材料使用EPS板，外门窗无耐火性能标识；避难间外窗无耐火性能1.0h标识；</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w:t>
            </w:r>
            <w:r>
              <w:rPr>
                <w:rFonts w:hint="eastAsia" w:ascii="宋体" w:hAnsi="宋体" w:cs="宋体"/>
                <w:kern w:val="0"/>
                <w:sz w:val="21"/>
                <w:szCs w:val="21"/>
                <w:lang w:val="en-US" w:eastAsia="zh-CN"/>
              </w:rPr>
              <w:t>9</w:t>
            </w:r>
            <w:r>
              <w:rPr>
                <w:rFonts w:hint="eastAsia" w:ascii="宋体" w:hAnsi="宋体" w:cs="宋体"/>
                <w:kern w:val="0"/>
                <w:sz w:val="21"/>
                <w:szCs w:val="21"/>
              </w:rPr>
              <w:t>.地下室夹层储藏室中设置排烟机房、新风机房、电气设备间、报警阀间与热力小间；</w:t>
            </w:r>
          </w:p>
          <w:p>
            <w:pPr>
              <w:pStyle w:val="13"/>
              <w:spacing w:beforeLines="0" w:afterLines="0" w:line="300" w:lineRule="exact"/>
              <w:ind w:firstLine="0" w:firstLineChars="0"/>
              <w:rPr>
                <w:rFonts w:hint="eastAsia"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陕西移动西咸新区数据中心应急项目</w:t>
            </w:r>
          </w:p>
        </w:tc>
        <w:tc>
          <w:tcPr>
            <w:tcW w:w="31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建设单位：中国移动通信集团陕西有限公司</w:t>
            </w:r>
          </w:p>
          <w:p>
            <w:pPr>
              <w:spacing w:beforeLines="0" w:afterLines="0"/>
              <w:rPr>
                <w:rFonts w:hint="default"/>
                <w:sz w:val="21"/>
                <w:szCs w:val="24"/>
              </w:rPr>
            </w:pPr>
            <w:r>
              <w:rPr>
                <w:rFonts w:hint="eastAsia"/>
                <w:sz w:val="21"/>
                <w:szCs w:val="24"/>
              </w:rPr>
              <w:t>设计单位：上海建筑设计研究院有限公司</w:t>
            </w:r>
          </w:p>
          <w:p>
            <w:pPr>
              <w:spacing w:beforeLines="0" w:afterLines="0"/>
              <w:rPr>
                <w:rFonts w:hint="default"/>
                <w:sz w:val="21"/>
                <w:szCs w:val="24"/>
              </w:rPr>
            </w:pPr>
            <w:r>
              <w:rPr>
                <w:rFonts w:hint="eastAsia"/>
                <w:sz w:val="21"/>
                <w:szCs w:val="24"/>
              </w:rPr>
              <w:t>施工单位：华为技术服务有限公司、陕西建工第一建设集团有限公司、深圳市永利实业发展有限公司</w:t>
            </w:r>
          </w:p>
          <w:p>
            <w:pPr>
              <w:spacing w:beforeLines="0" w:afterLines="0"/>
              <w:rPr>
                <w:rFonts w:hint="eastAsia"/>
                <w:sz w:val="21"/>
                <w:szCs w:val="24"/>
              </w:rPr>
            </w:pPr>
            <w:r>
              <w:rPr>
                <w:rFonts w:hint="eastAsia"/>
                <w:sz w:val="21"/>
                <w:szCs w:val="24"/>
              </w:rPr>
              <w:t>技术服务机构：西安奥赛福科技有限公司</w:t>
            </w:r>
          </w:p>
          <w:p>
            <w:pPr>
              <w:spacing w:beforeLines="0" w:afterLines="0"/>
              <w:rPr>
                <w:rFonts w:hint="default"/>
                <w:sz w:val="21"/>
                <w:szCs w:val="24"/>
              </w:rPr>
            </w:pPr>
            <w:r>
              <w:rPr>
                <w:rFonts w:hint="eastAsia"/>
                <w:sz w:val="21"/>
                <w:szCs w:val="24"/>
              </w:rPr>
              <w:t>参与专家：贾琨、孙建华、高学军、杨增社</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西咸新区住房和城乡建设局</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sz w:val="21"/>
                <w:szCs w:val="24"/>
              </w:rPr>
            </w:pPr>
            <w:r>
              <w:rPr>
                <w:rFonts w:hint="eastAsia"/>
                <w:sz w:val="21"/>
                <w:szCs w:val="24"/>
              </w:rPr>
              <w:t>1.工程竣工报告缺少负责人签字；</w:t>
            </w:r>
          </w:p>
          <w:p>
            <w:pPr>
              <w:spacing w:beforeLines="0" w:afterLines="0"/>
              <w:rPr>
                <w:rFonts w:hint="eastAsia"/>
                <w:sz w:val="21"/>
                <w:szCs w:val="24"/>
              </w:rPr>
            </w:pPr>
            <w:r>
              <w:rPr>
                <w:rFonts w:hint="eastAsia"/>
                <w:sz w:val="21"/>
                <w:szCs w:val="24"/>
              </w:rPr>
              <w:t>2.建设工程消防验收意见书缺少使用性质且结论表述不规范；</w:t>
            </w:r>
          </w:p>
          <w:p>
            <w:pPr>
              <w:spacing w:beforeLines="0" w:afterLines="0"/>
              <w:rPr>
                <w:rFonts w:hint="eastAsia"/>
                <w:sz w:val="21"/>
                <w:szCs w:val="24"/>
              </w:rPr>
            </w:pPr>
            <w:r>
              <w:rPr>
                <w:rFonts w:hint="eastAsia"/>
                <w:sz w:val="21"/>
                <w:szCs w:val="24"/>
              </w:rPr>
              <w:t>3.建设工程消防验收申报表缺少负责人签字，缺少保温部位、材料，未填写验收情况；</w:t>
            </w:r>
          </w:p>
          <w:p>
            <w:pPr>
              <w:spacing w:beforeLines="0" w:afterLines="0"/>
              <w:rPr>
                <w:rFonts w:hint="eastAsia"/>
                <w:sz w:val="21"/>
                <w:szCs w:val="24"/>
              </w:rPr>
            </w:pPr>
            <w:r>
              <w:rPr>
                <w:rFonts w:hint="eastAsia"/>
                <w:sz w:val="21"/>
                <w:szCs w:val="24"/>
              </w:rPr>
              <w:t>4.受理凭证缺少建筑面积及使用性质；</w:t>
            </w:r>
          </w:p>
          <w:p>
            <w:pPr>
              <w:spacing w:beforeLines="0" w:afterLines="0"/>
              <w:rPr>
                <w:rFonts w:hint="eastAsia"/>
                <w:sz w:val="21"/>
                <w:szCs w:val="24"/>
              </w:rPr>
            </w:pPr>
            <w:r>
              <w:rPr>
                <w:rFonts w:hint="eastAsia"/>
                <w:sz w:val="21"/>
                <w:szCs w:val="24"/>
              </w:rPr>
              <w:t>5.未上传消防设计检测报告；</w:t>
            </w:r>
          </w:p>
          <w:p>
            <w:pPr>
              <w:spacing w:beforeLines="0" w:afterLines="0"/>
              <w:rPr>
                <w:rFonts w:hint="eastAsia" w:ascii="宋体" w:hAnsi="宋体" w:cs="宋体"/>
                <w:kern w:val="0"/>
                <w:sz w:val="21"/>
                <w:szCs w:val="21"/>
              </w:rPr>
            </w:pPr>
            <w:r>
              <w:rPr>
                <w:rFonts w:hint="eastAsia"/>
                <w:sz w:val="21"/>
                <w:szCs w:val="24"/>
              </w:rPr>
              <w:t>6.竣工验收意见部分内容未填写。</w:t>
            </w:r>
          </w:p>
        </w:tc>
        <w:tc>
          <w:tcPr>
            <w:tcW w:w="64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1.油机平台：1）配电室气体灭火系统防护区开口部位未设置可与气体灭火系统联动关闭的措施；2）按构筑物定性不当，应明确其使用功能；</w:t>
            </w:r>
          </w:p>
          <w:p>
            <w:pPr>
              <w:spacing w:beforeLines="0" w:afterLines="0"/>
              <w:rPr>
                <w:rFonts w:hint="default"/>
                <w:sz w:val="21"/>
                <w:szCs w:val="24"/>
              </w:rPr>
            </w:pPr>
            <w:r>
              <w:rPr>
                <w:rFonts w:hint="eastAsia"/>
                <w:sz w:val="21"/>
                <w:szCs w:val="24"/>
              </w:rPr>
              <w:t>2.数据中心采用无管网气体灭火系统，应核实防护区面积及容积；</w:t>
            </w:r>
          </w:p>
          <w:p>
            <w:pPr>
              <w:spacing w:beforeLines="0" w:afterLines="0"/>
              <w:rPr>
                <w:rFonts w:hint="default"/>
                <w:sz w:val="21"/>
                <w:szCs w:val="24"/>
              </w:rPr>
            </w:pPr>
            <w:r>
              <w:rPr>
                <w:rFonts w:hint="eastAsia"/>
                <w:sz w:val="21"/>
                <w:szCs w:val="24"/>
              </w:rPr>
              <w:t>3.抽查两处防火门扫码无相关信息内容；</w:t>
            </w:r>
          </w:p>
          <w:p>
            <w:pPr>
              <w:spacing w:beforeLines="0" w:afterLines="0"/>
              <w:rPr>
                <w:rFonts w:hint="default"/>
                <w:sz w:val="21"/>
                <w:szCs w:val="24"/>
              </w:rPr>
            </w:pPr>
            <w:r>
              <w:rPr>
                <w:rFonts w:hint="eastAsia"/>
                <w:sz w:val="21"/>
                <w:szCs w:val="24"/>
              </w:rPr>
              <w:t>4.6-1楼梯间不应设临时库房；</w:t>
            </w:r>
          </w:p>
          <w:p>
            <w:pPr>
              <w:spacing w:beforeLines="0" w:afterLines="0"/>
              <w:rPr>
                <w:rFonts w:hint="default"/>
                <w:sz w:val="21"/>
                <w:szCs w:val="24"/>
              </w:rPr>
            </w:pPr>
            <w:r>
              <w:rPr>
                <w:rFonts w:hint="eastAsia"/>
                <w:sz w:val="21"/>
                <w:szCs w:val="24"/>
              </w:rPr>
              <w:t>5.室外消火栓系统联动测试不成功；</w:t>
            </w:r>
          </w:p>
          <w:p>
            <w:pPr>
              <w:spacing w:beforeLines="0" w:afterLines="0"/>
              <w:rPr>
                <w:rFonts w:hint="default"/>
                <w:sz w:val="21"/>
                <w:szCs w:val="24"/>
              </w:rPr>
            </w:pPr>
            <w:r>
              <w:rPr>
                <w:rFonts w:hint="eastAsia"/>
                <w:sz w:val="21"/>
                <w:szCs w:val="24"/>
              </w:rPr>
              <w:t>6.应提供完整钢结构防火涂料检测报告；</w:t>
            </w:r>
          </w:p>
          <w:p>
            <w:pPr>
              <w:spacing w:beforeLines="0" w:afterLines="0"/>
              <w:rPr>
                <w:rFonts w:hint="default"/>
                <w:sz w:val="21"/>
                <w:szCs w:val="24"/>
              </w:rPr>
            </w:pPr>
            <w:r>
              <w:rPr>
                <w:rFonts w:hint="eastAsia"/>
                <w:sz w:val="21"/>
                <w:szCs w:val="24"/>
              </w:rPr>
              <w:t>7.数据中心空调机房应提供隔墙满足相应耐火极限要求的检验报告；</w:t>
            </w:r>
          </w:p>
          <w:p>
            <w:pPr>
              <w:spacing w:beforeLines="0" w:afterLines="0"/>
              <w:rPr>
                <w:rFonts w:hint="default"/>
                <w:b/>
                <w:bCs/>
                <w:sz w:val="21"/>
                <w:szCs w:val="24"/>
              </w:rPr>
            </w:pPr>
            <w:r>
              <w:rPr>
                <w:rFonts w:hint="eastAsia"/>
                <w:b/>
                <w:bCs/>
                <w:sz w:val="21"/>
                <w:szCs w:val="24"/>
              </w:rPr>
              <w:t>8.消防车道与原设计不符且现场没有硬化</w:t>
            </w:r>
            <w:r>
              <w:rPr>
                <w:rFonts w:hint="eastAsia"/>
                <w:b/>
                <w:bCs/>
                <w:sz w:val="21"/>
                <w:szCs w:val="24"/>
                <w:lang w:eastAsia="zh-CN"/>
              </w:rPr>
              <w:t>，不符合《建筑设计防火规范》GB50016-2014（2018年版）第7.</w:t>
            </w:r>
            <w:r>
              <w:rPr>
                <w:rFonts w:hint="eastAsia"/>
                <w:b/>
                <w:bCs/>
                <w:sz w:val="21"/>
                <w:szCs w:val="24"/>
                <w:lang w:val="en-US" w:eastAsia="zh-CN"/>
              </w:rPr>
              <w:t>1.8</w:t>
            </w:r>
            <w:r>
              <w:rPr>
                <w:rFonts w:hint="eastAsia"/>
                <w:b/>
                <w:bCs/>
                <w:sz w:val="21"/>
                <w:szCs w:val="24"/>
                <w:lang w:eastAsia="zh-CN"/>
              </w:rPr>
              <w:t>条</w:t>
            </w:r>
            <w:r>
              <w:rPr>
                <w:rFonts w:hint="eastAsia"/>
                <w:b/>
                <w:bCs/>
                <w:sz w:val="21"/>
                <w:szCs w:val="24"/>
              </w:rPr>
              <w:t>。</w:t>
            </w:r>
          </w:p>
          <w:p>
            <w:pPr>
              <w:spacing w:beforeLines="0" w:afterLines="0"/>
              <w:rPr>
                <w:rFonts w:hint="default"/>
                <w:sz w:val="21"/>
                <w:szCs w:val="24"/>
              </w:rPr>
            </w:pPr>
          </w:p>
          <w:p>
            <w:pPr>
              <w:spacing w:beforeLines="0" w:afterLines="0"/>
              <w:rPr>
                <w:rFonts w:hint="eastAsia"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绿地城DK5小学</w:t>
            </w:r>
          </w:p>
        </w:tc>
        <w:tc>
          <w:tcPr>
            <w:tcW w:w="31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建设单位：绿地集团韩城置业有限公司</w:t>
            </w:r>
          </w:p>
          <w:p>
            <w:pPr>
              <w:spacing w:beforeLines="0" w:afterLines="0"/>
              <w:rPr>
                <w:rFonts w:hint="default"/>
                <w:sz w:val="21"/>
                <w:szCs w:val="24"/>
              </w:rPr>
            </w:pPr>
            <w:r>
              <w:rPr>
                <w:rFonts w:hint="eastAsia"/>
                <w:sz w:val="21"/>
                <w:szCs w:val="24"/>
              </w:rPr>
              <w:t>设计单位：西安市建筑设计研究院有限公司</w:t>
            </w:r>
          </w:p>
          <w:p>
            <w:pPr>
              <w:spacing w:beforeLines="0" w:afterLines="0"/>
              <w:rPr>
                <w:rFonts w:hint="default"/>
                <w:sz w:val="21"/>
                <w:szCs w:val="24"/>
              </w:rPr>
            </w:pPr>
            <w:r>
              <w:rPr>
                <w:rFonts w:hint="eastAsia"/>
                <w:sz w:val="21"/>
                <w:szCs w:val="24"/>
              </w:rPr>
              <w:t>施工单位：陕西天德消防智能科技有限公司</w:t>
            </w:r>
          </w:p>
          <w:p>
            <w:pPr>
              <w:spacing w:beforeLines="0" w:afterLines="0"/>
              <w:rPr>
                <w:rFonts w:hint="eastAsia"/>
                <w:sz w:val="21"/>
                <w:szCs w:val="24"/>
              </w:rPr>
            </w:pPr>
            <w:r>
              <w:rPr>
                <w:rFonts w:hint="eastAsia"/>
                <w:sz w:val="21"/>
                <w:szCs w:val="24"/>
              </w:rPr>
              <w:t>技术服务机构：陕西金泽科技发展有限公司</w:t>
            </w:r>
          </w:p>
          <w:p>
            <w:pPr>
              <w:spacing w:beforeLines="0" w:afterLines="0"/>
              <w:rPr>
                <w:rFonts w:hint="default"/>
                <w:sz w:val="21"/>
                <w:szCs w:val="24"/>
              </w:rPr>
            </w:pPr>
            <w:r>
              <w:rPr>
                <w:rFonts w:hint="eastAsia"/>
                <w:sz w:val="21"/>
                <w:szCs w:val="24"/>
              </w:rPr>
              <w:t>参与专家：马宏伟、任清杰、高学军</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韩城市住房和城乡建设局</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s="宋体"/>
                <w:kern w:val="0"/>
                <w:sz w:val="21"/>
                <w:szCs w:val="21"/>
              </w:rPr>
            </w:pPr>
            <w:r>
              <w:rPr>
                <w:rFonts w:hint="eastAsia" w:ascii="宋体" w:hAnsi="宋体" w:cs="宋体"/>
                <w:kern w:val="0"/>
                <w:sz w:val="21"/>
                <w:szCs w:val="21"/>
              </w:rPr>
              <w:t>1.申请表缺少技术服务机构信息，缺少骑缝章，总建筑面积单位填写不规范，与消防平台申请信息不一致；</w:t>
            </w:r>
          </w:p>
          <w:p>
            <w:pPr>
              <w:spacing w:beforeLines="0" w:afterLines="0"/>
              <w:rPr>
                <w:rFonts w:hint="eastAsia" w:ascii="宋体" w:hAnsi="宋体" w:cs="宋体"/>
                <w:kern w:val="0"/>
                <w:sz w:val="21"/>
                <w:szCs w:val="21"/>
              </w:rPr>
            </w:pPr>
            <w:r>
              <w:rPr>
                <w:rFonts w:hint="eastAsia" w:ascii="宋体" w:hAnsi="宋体" w:cs="宋体"/>
                <w:kern w:val="0"/>
                <w:sz w:val="21"/>
                <w:szCs w:val="21"/>
              </w:rPr>
              <w:t>2.未上传消防设施检测报告，总建筑面积、工程投资填写不规范；</w:t>
            </w:r>
          </w:p>
          <w:p>
            <w:pPr>
              <w:spacing w:beforeLines="0" w:afterLines="0"/>
              <w:rPr>
                <w:rFonts w:hint="eastAsia" w:ascii="宋体" w:hAnsi="宋体" w:cs="宋体"/>
                <w:kern w:val="0"/>
                <w:sz w:val="21"/>
                <w:szCs w:val="21"/>
              </w:rPr>
            </w:pPr>
            <w:r>
              <w:rPr>
                <w:rFonts w:hint="eastAsia" w:ascii="宋体" w:hAnsi="宋体" w:cs="宋体"/>
                <w:kern w:val="0"/>
                <w:sz w:val="21"/>
                <w:szCs w:val="21"/>
              </w:rPr>
              <w:t>3.申请表和申报的外墙保温材料为EPS，现场为岩棉；</w:t>
            </w:r>
          </w:p>
          <w:p>
            <w:pPr>
              <w:spacing w:beforeLines="0" w:afterLines="0"/>
              <w:rPr>
                <w:rFonts w:hint="eastAsia" w:ascii="宋体" w:hAnsi="宋体" w:cs="宋体"/>
                <w:kern w:val="0"/>
                <w:sz w:val="21"/>
                <w:szCs w:val="21"/>
              </w:rPr>
            </w:pPr>
            <w:r>
              <w:rPr>
                <w:rFonts w:hint="eastAsia" w:ascii="宋体" w:hAnsi="宋体" w:cs="宋体"/>
                <w:kern w:val="0"/>
                <w:sz w:val="21"/>
                <w:szCs w:val="21"/>
              </w:rPr>
              <w:t>4.勾选了消防电梯，与实际工程不符；</w:t>
            </w:r>
          </w:p>
          <w:p>
            <w:pPr>
              <w:spacing w:beforeLines="0" w:afterLines="0"/>
              <w:rPr>
                <w:rFonts w:hint="eastAsia" w:ascii="宋体" w:hAnsi="宋体" w:cs="宋体"/>
                <w:kern w:val="0"/>
                <w:sz w:val="21"/>
                <w:szCs w:val="21"/>
              </w:rPr>
            </w:pPr>
            <w:r>
              <w:rPr>
                <w:rFonts w:hint="eastAsia" w:ascii="宋体" w:hAnsi="宋体" w:cs="宋体"/>
                <w:kern w:val="0"/>
                <w:sz w:val="21"/>
                <w:szCs w:val="21"/>
              </w:rPr>
              <w:t>5.受理凭证缺少建筑面积、高度、层数、使用性质。</w:t>
            </w:r>
          </w:p>
        </w:tc>
        <w:tc>
          <w:tcPr>
            <w:tcW w:w="64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1.二层东侧平台搭建阳光房，与原设计不符；</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2.走廊和楼梯间未按图纸设置挡烟垂壁；</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3.楼梯间内设杂物间、广播间，根据验收意见出有变更设计，现场未实施；</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4.立面设计有救援窗标识，现场未实施。</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5.各设备间、室内消防管道、室外消火栓取水口均无标识；</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6.部分防火门未设置闭门器，双扇防火门未设置顺序器；</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7.消防电话未联通；</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8.风管穿越防火隔墙处的防火阀距离墙体大于20cm；</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9.柴油机发电房送排风管未设置可与气体灭火系统联动关闭的防火阀；</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10.柴油发电机房储油间与发电机间地面输油管处未封堵，储油间设置有气体灭火系统，但仅设置一个感温探测器，无法实现联动；</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11.食堂操作间的防火门不能关闭；</w:t>
            </w:r>
          </w:p>
          <w:p>
            <w:pPr>
              <w:pStyle w:val="13"/>
              <w:spacing w:beforeLines="0" w:afterLines="0" w:line="300" w:lineRule="exact"/>
              <w:ind w:firstLine="0" w:firstLineChars="0"/>
              <w:rPr>
                <w:rFonts w:hint="eastAsia" w:ascii="宋体" w:hAnsi="宋体" w:cs="宋体"/>
                <w:b/>
                <w:bCs/>
                <w:kern w:val="0"/>
                <w:sz w:val="21"/>
                <w:szCs w:val="21"/>
              </w:rPr>
            </w:pPr>
            <w:r>
              <w:rPr>
                <w:rFonts w:hint="eastAsia" w:ascii="宋体" w:hAnsi="宋体" w:cs="宋体"/>
                <w:b/>
                <w:bCs/>
                <w:kern w:val="0"/>
                <w:sz w:val="21"/>
                <w:szCs w:val="21"/>
              </w:rPr>
              <w:t>12.消防车道与外部道路连通处，由于市政道路未建设导致无法通行，且未设置消防车回转场地</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不符合不符合《建筑设计防火规范》GB50016-2014（2018）第7.1.2条</w:t>
            </w:r>
            <w:r>
              <w:rPr>
                <w:rFonts w:hint="eastAsia" w:ascii="宋体" w:hAnsi="宋体" w:cs="宋体"/>
                <w:b/>
                <w:bCs/>
                <w:kern w:val="0"/>
                <w:sz w:val="21"/>
                <w:szCs w:val="21"/>
              </w:rPr>
              <w:t>；</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13.合班教室室内消火栓未设置保温措施，且缺少疏散标识；</w:t>
            </w:r>
          </w:p>
          <w:p>
            <w:pPr>
              <w:pStyle w:val="13"/>
              <w:spacing w:beforeLines="0" w:afterLines="0" w:line="300" w:lineRule="exact"/>
              <w:ind w:firstLine="0" w:firstLineChars="0"/>
              <w:rPr>
                <w:rFonts w:hint="eastAsia" w:ascii="宋体" w:hAnsi="宋体" w:cs="宋体"/>
                <w:b/>
                <w:bCs/>
                <w:kern w:val="0"/>
                <w:sz w:val="21"/>
                <w:szCs w:val="21"/>
              </w:rPr>
            </w:pPr>
            <w:r>
              <w:rPr>
                <w:rFonts w:hint="eastAsia" w:ascii="宋体" w:hAnsi="宋体" w:cs="宋体"/>
                <w:b/>
                <w:bCs/>
                <w:kern w:val="0"/>
                <w:sz w:val="21"/>
                <w:szCs w:val="21"/>
              </w:rPr>
              <w:t>14.屋顶水箱间水箱及管道未设保温措施</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不符合</w:t>
            </w:r>
            <w:r>
              <w:rPr>
                <w:rFonts w:hint="eastAsia" w:ascii="宋体" w:hAnsi="宋体" w:cs="宋体"/>
                <w:b/>
                <w:bCs/>
                <w:kern w:val="0"/>
                <w:sz w:val="21"/>
                <w:szCs w:val="21"/>
              </w:rPr>
              <w:t>《消防给水及消火栓系统技术规范》GB50974-2014第5.2.5条；</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15.地下室第二安全出口处设置百叶，影响疏散；</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16.室外消火栓距离路边距离小于0.5m或大于2.0m；</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17.消防水池未注满；</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18.消防泵房无挡水门槛，水泵无标识，未配置灭火器，消防水泵联动测试失败；</w:t>
            </w:r>
          </w:p>
          <w:p>
            <w:pPr>
              <w:pStyle w:val="13"/>
              <w:spacing w:beforeLines="0" w:afterLines="0" w:line="300" w:lineRule="exact"/>
              <w:ind w:firstLine="0" w:firstLineChars="0"/>
              <w:rPr>
                <w:rFonts w:hint="eastAsia" w:ascii="宋体" w:hAnsi="宋体" w:cs="宋体"/>
                <w:b/>
                <w:bCs/>
                <w:kern w:val="0"/>
                <w:sz w:val="21"/>
                <w:szCs w:val="21"/>
              </w:rPr>
            </w:pPr>
            <w:r>
              <w:rPr>
                <w:rFonts w:hint="eastAsia" w:ascii="宋体" w:hAnsi="宋体" w:cs="宋体"/>
                <w:b/>
                <w:bCs/>
                <w:kern w:val="0"/>
                <w:sz w:val="21"/>
                <w:szCs w:val="21"/>
                <w:lang w:val="en-US" w:eastAsia="zh-CN"/>
              </w:rPr>
              <w:t>19.</w:t>
            </w:r>
            <w:r>
              <w:rPr>
                <w:rFonts w:hint="eastAsia" w:ascii="宋体" w:hAnsi="宋体" w:cs="宋体"/>
                <w:b/>
                <w:bCs/>
                <w:kern w:val="0"/>
                <w:sz w:val="21"/>
                <w:szCs w:val="21"/>
              </w:rPr>
              <w:t>控制柜无防护等级标识，</w:t>
            </w:r>
            <w:r>
              <w:rPr>
                <w:rFonts w:hint="eastAsia" w:ascii="宋体" w:hAnsi="宋体" w:cs="宋体"/>
                <w:b/>
                <w:bCs/>
                <w:kern w:val="0"/>
                <w:sz w:val="21"/>
                <w:szCs w:val="21"/>
                <w:lang w:val="en-US" w:eastAsia="zh-CN"/>
              </w:rPr>
              <w:t>不符合</w:t>
            </w:r>
            <w:r>
              <w:rPr>
                <w:rFonts w:hint="eastAsia" w:ascii="宋体" w:hAnsi="宋体" w:cs="宋体"/>
                <w:b/>
                <w:bCs/>
                <w:kern w:val="0"/>
                <w:sz w:val="21"/>
                <w:szCs w:val="21"/>
              </w:rPr>
              <w:t>《消防给水及消火栓系统技术规范》GB50974-2014第11.0.9条；</w:t>
            </w:r>
          </w:p>
          <w:p>
            <w:pPr>
              <w:pStyle w:val="13"/>
              <w:spacing w:beforeLines="0" w:afterLines="0" w:line="300" w:lineRule="exact"/>
              <w:ind w:firstLine="0" w:firstLineChars="0"/>
              <w:rPr>
                <w:rFonts w:hint="eastAsia" w:ascii="宋体" w:hAnsi="宋体" w:cs="宋体"/>
                <w:b/>
                <w:bCs/>
                <w:kern w:val="0"/>
                <w:sz w:val="21"/>
                <w:szCs w:val="21"/>
              </w:rPr>
            </w:pPr>
            <w:r>
              <w:rPr>
                <w:rFonts w:hint="eastAsia" w:ascii="宋体" w:hAnsi="宋体" w:cs="宋体"/>
                <w:b/>
                <w:bCs/>
                <w:kern w:val="0"/>
                <w:sz w:val="21"/>
                <w:szCs w:val="21"/>
                <w:lang w:val="en-US" w:eastAsia="zh-CN"/>
              </w:rPr>
              <w:t>20.</w:t>
            </w:r>
            <w:r>
              <w:rPr>
                <w:rFonts w:hint="eastAsia" w:ascii="宋体" w:hAnsi="宋体" w:cs="宋体"/>
                <w:b/>
                <w:bCs/>
                <w:kern w:val="0"/>
                <w:sz w:val="21"/>
                <w:szCs w:val="21"/>
              </w:rPr>
              <w:t>无就地液位显示，</w:t>
            </w:r>
            <w:r>
              <w:rPr>
                <w:rFonts w:hint="eastAsia" w:ascii="宋体" w:hAnsi="宋体" w:cs="宋体"/>
                <w:b/>
                <w:bCs/>
                <w:kern w:val="0"/>
                <w:sz w:val="21"/>
                <w:szCs w:val="21"/>
                <w:lang w:val="en-US" w:eastAsia="zh-CN"/>
              </w:rPr>
              <w:t>不符合</w:t>
            </w:r>
            <w:r>
              <w:rPr>
                <w:rFonts w:hint="eastAsia" w:ascii="宋体" w:hAnsi="宋体" w:cs="宋体"/>
                <w:b/>
                <w:bCs/>
                <w:kern w:val="0"/>
                <w:sz w:val="21"/>
                <w:szCs w:val="21"/>
              </w:rPr>
              <w:t>《消防给水及消火栓系统技术规范》GB50974-2014第4.3.9条；</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lang w:val="en-US" w:eastAsia="zh-CN"/>
              </w:rPr>
              <w:t>21</w:t>
            </w:r>
            <w:r>
              <w:rPr>
                <w:rFonts w:hint="eastAsia" w:ascii="宋体" w:hAnsi="宋体" w:cs="宋体"/>
                <w:kern w:val="0"/>
                <w:sz w:val="21"/>
                <w:szCs w:val="21"/>
              </w:rPr>
              <w:t>.合班教室高位排烟窗开启困难，篮球馆排烟窗手动开启装置安装不到位；</w:t>
            </w:r>
          </w:p>
          <w:p>
            <w:pPr>
              <w:pStyle w:val="13"/>
              <w:spacing w:beforeLines="0" w:afterLines="0" w:line="300" w:lineRule="exact"/>
              <w:ind w:firstLine="0" w:firstLineChars="0"/>
              <w:rPr>
                <w:rFonts w:hint="eastAsia" w:ascii="宋体" w:hAnsi="宋体" w:cs="宋体"/>
                <w:kern w:val="0"/>
                <w:sz w:val="21"/>
                <w:szCs w:val="21"/>
              </w:rPr>
            </w:pPr>
            <w:r>
              <w:rPr>
                <w:rFonts w:hint="eastAsia" w:ascii="宋体" w:hAnsi="宋体" w:cs="宋体"/>
                <w:kern w:val="0"/>
                <w:sz w:val="21"/>
                <w:szCs w:val="21"/>
              </w:rPr>
              <w:t>2</w:t>
            </w:r>
            <w:r>
              <w:rPr>
                <w:rFonts w:hint="eastAsia" w:ascii="宋体" w:hAnsi="宋体" w:cs="宋体"/>
                <w:kern w:val="0"/>
                <w:sz w:val="21"/>
                <w:szCs w:val="21"/>
                <w:lang w:val="en-US" w:eastAsia="zh-CN"/>
              </w:rPr>
              <w:t>2</w:t>
            </w:r>
            <w:r>
              <w:rPr>
                <w:rFonts w:hint="eastAsia" w:ascii="宋体" w:hAnsi="宋体" w:cs="宋体"/>
                <w:kern w:val="0"/>
                <w:sz w:val="21"/>
                <w:szCs w:val="21"/>
              </w:rPr>
              <w:t>.楼梯间开窗与相邻房间开窗间距不足1m；</w:t>
            </w:r>
          </w:p>
          <w:p>
            <w:pPr>
              <w:pStyle w:val="13"/>
              <w:spacing w:beforeLines="0" w:afterLines="0" w:line="300" w:lineRule="exact"/>
              <w:ind w:firstLine="0" w:firstLineChars="0"/>
              <w:rPr>
                <w:rFonts w:hint="eastAsia"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新建10000吨/年现场混装乳化炸药及14000吨/年现场多孔粒状铵油炸药生产系统建设项目</w:t>
            </w:r>
          </w:p>
        </w:tc>
        <w:tc>
          <w:tcPr>
            <w:tcW w:w="31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建设单位：</w:t>
            </w:r>
            <w:r>
              <w:rPr>
                <w:rFonts w:hint="eastAsia" w:ascii="宋体" w:hAnsi="宋体" w:cs="宋体"/>
                <w:kern w:val="0"/>
                <w:sz w:val="21"/>
                <w:szCs w:val="21"/>
              </w:rPr>
              <w:t>神木北方特能化工科技有限公司</w:t>
            </w:r>
          </w:p>
          <w:p>
            <w:pPr>
              <w:spacing w:beforeLines="0" w:afterLines="0"/>
              <w:rPr>
                <w:rFonts w:hint="default"/>
                <w:sz w:val="21"/>
                <w:szCs w:val="24"/>
              </w:rPr>
            </w:pPr>
            <w:r>
              <w:rPr>
                <w:rFonts w:hint="eastAsia"/>
                <w:sz w:val="21"/>
                <w:szCs w:val="24"/>
              </w:rPr>
              <w:t>设计单位：</w:t>
            </w:r>
            <w:r>
              <w:rPr>
                <w:rFonts w:hint="eastAsia" w:ascii="Arial" w:hAnsi="Arial" w:cs="Arial"/>
                <w:sz w:val="21"/>
                <w:szCs w:val="21"/>
                <w:shd w:val="clear" w:color="auto" w:fill="FFFFFF"/>
              </w:rPr>
              <w:t>北京北方天亚工程设计有限公司</w:t>
            </w:r>
          </w:p>
          <w:p>
            <w:pPr>
              <w:spacing w:beforeLines="0" w:afterLines="0"/>
              <w:rPr>
                <w:rFonts w:hint="default"/>
                <w:sz w:val="21"/>
                <w:szCs w:val="24"/>
              </w:rPr>
            </w:pPr>
            <w:r>
              <w:rPr>
                <w:rFonts w:hint="eastAsia"/>
                <w:sz w:val="21"/>
                <w:szCs w:val="24"/>
              </w:rPr>
              <w:t>施工单位：</w:t>
            </w:r>
            <w:r>
              <w:rPr>
                <w:rFonts w:hint="eastAsia" w:ascii="Arial" w:hAnsi="Arial" w:cs="Arial"/>
                <w:sz w:val="21"/>
                <w:szCs w:val="21"/>
                <w:shd w:val="clear" w:color="auto" w:fill="FFFFFF"/>
              </w:rPr>
              <w:t>榆林市神府建设工程有限公司</w:t>
            </w:r>
          </w:p>
          <w:p>
            <w:pPr>
              <w:spacing w:beforeLines="0" w:afterLines="0"/>
              <w:rPr>
                <w:rFonts w:hint="eastAsia" w:ascii="Arial" w:hAnsi="Arial" w:cs="Arial"/>
                <w:sz w:val="21"/>
                <w:szCs w:val="21"/>
                <w:shd w:val="clear" w:color="auto" w:fill="FFFFFF"/>
              </w:rPr>
            </w:pPr>
            <w:r>
              <w:rPr>
                <w:rFonts w:hint="eastAsia"/>
                <w:sz w:val="21"/>
                <w:szCs w:val="24"/>
              </w:rPr>
              <w:t>技术服务机构：</w:t>
            </w:r>
            <w:r>
              <w:rPr>
                <w:rFonts w:hint="eastAsia" w:ascii="Arial" w:hAnsi="Arial" w:cs="Arial"/>
                <w:sz w:val="21"/>
                <w:szCs w:val="21"/>
                <w:shd w:val="clear" w:color="auto" w:fill="FFFFFF"/>
              </w:rPr>
              <w:t>陕西海湾消防工程检测有限公司</w:t>
            </w:r>
          </w:p>
          <w:p>
            <w:pPr>
              <w:spacing w:beforeLines="0" w:afterLines="0"/>
              <w:rPr>
                <w:rFonts w:hint="default"/>
                <w:sz w:val="21"/>
                <w:szCs w:val="24"/>
              </w:rPr>
            </w:pPr>
            <w:r>
              <w:rPr>
                <w:rFonts w:hint="eastAsia" w:ascii="Arial" w:hAnsi="Arial" w:cs="Arial"/>
                <w:sz w:val="21"/>
                <w:szCs w:val="21"/>
                <w:shd w:val="clear" w:color="auto" w:fill="FFFFFF"/>
              </w:rPr>
              <w:t>参与专家：陈德武、王备战、田策</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Arial" w:hAnsi="Arial" w:cs="Arial"/>
                <w:sz w:val="21"/>
                <w:szCs w:val="21"/>
                <w:shd w:val="clear" w:color="auto" w:fill="FFFFFF"/>
              </w:rPr>
            </w:pPr>
            <w:r>
              <w:rPr>
                <w:rFonts w:hint="eastAsia" w:ascii="Arial" w:hAnsi="Arial" w:cs="Arial"/>
                <w:sz w:val="21"/>
                <w:szCs w:val="21"/>
                <w:shd w:val="clear" w:color="auto" w:fill="FFFFFF"/>
              </w:rPr>
              <w:t>神木市住房和城乡建设局</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16"/>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受理凭证无面积、高度、使用性质层数</w:t>
            </w:r>
          </w:p>
        </w:tc>
        <w:tc>
          <w:tcPr>
            <w:tcW w:w="64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1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FF0000"/>
                <w:kern w:val="0"/>
                <w:sz w:val="21"/>
                <w:szCs w:val="21"/>
              </w:rPr>
            </w:pPr>
            <w:r>
              <w:rPr>
                <w:rFonts w:hint="eastAsia" w:ascii="宋体" w:hAnsi="宋体" w:cs="宋体"/>
                <w:b/>
                <w:color w:val="auto"/>
                <w:kern w:val="0"/>
                <w:sz w:val="21"/>
                <w:szCs w:val="21"/>
              </w:rPr>
              <w:t>消防水泵房控制室未做防水淹措施，</w:t>
            </w:r>
            <w:r>
              <w:rPr>
                <w:rFonts w:hint="eastAsia" w:ascii="宋体" w:hAnsi="宋体" w:cs="宋体"/>
                <w:color w:val="000000"/>
                <w:kern w:val="0"/>
                <w:sz w:val="21"/>
                <w:szCs w:val="21"/>
              </w:rPr>
              <w:t>不符合《消防给水及消火栓系统技术规范 GB50974-2014》第5.5.14条；</w:t>
            </w:r>
            <w:r>
              <w:rPr>
                <w:rFonts w:hint="eastAsia" w:ascii="宋体" w:hAnsi="宋体" w:cs="宋体"/>
                <w:b/>
                <w:color w:val="auto"/>
                <w:kern w:val="0"/>
                <w:sz w:val="21"/>
                <w:szCs w:val="21"/>
              </w:rPr>
              <w:t>不符合《建筑设计防火规范》GB50016-2014（2018）第8.1.8条；</w:t>
            </w:r>
          </w:p>
          <w:p>
            <w:pPr>
              <w:pStyle w:val="13"/>
              <w:keepNext w:val="0"/>
              <w:keepLines w:val="0"/>
              <w:pageBreakBefore w:val="0"/>
              <w:widowControl w:val="0"/>
              <w:numPr>
                <w:ilvl w:val="0"/>
                <w:numId w:val="1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b/>
                <w:color w:val="auto"/>
                <w:kern w:val="0"/>
                <w:sz w:val="21"/>
                <w:szCs w:val="21"/>
              </w:rPr>
            </w:pPr>
            <w:r>
              <w:rPr>
                <w:rFonts w:hint="eastAsia" w:ascii="宋体" w:hAnsi="宋体" w:cs="宋体"/>
                <w:b/>
                <w:color w:val="auto"/>
                <w:kern w:val="0"/>
                <w:sz w:val="21"/>
                <w:szCs w:val="21"/>
              </w:rPr>
              <w:t>消防水泵房控制柜引至水泵的电缆未采用耐火电缆；不符合《建筑设计防火规范》GB50016-2014（2018）第10.1.10条；</w:t>
            </w:r>
          </w:p>
          <w:p>
            <w:pPr>
              <w:pStyle w:val="13"/>
              <w:keepNext w:val="0"/>
              <w:keepLines w:val="0"/>
              <w:pageBreakBefore w:val="0"/>
              <w:widowControl w:val="0"/>
              <w:numPr>
                <w:ilvl w:val="0"/>
                <w:numId w:val="1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color w:val="auto"/>
                <w:kern w:val="0"/>
                <w:sz w:val="21"/>
                <w:szCs w:val="21"/>
              </w:rPr>
            </w:pPr>
            <w:r>
              <w:rPr>
                <w:rFonts w:hint="eastAsia" w:ascii="宋体" w:hAnsi="宋体" w:cs="宋体"/>
                <w:b/>
                <w:color w:val="auto"/>
                <w:kern w:val="0"/>
                <w:sz w:val="21"/>
                <w:szCs w:val="21"/>
              </w:rPr>
              <w:t>防火墙与屋面板之间未封堵严密；不符合《建筑设计防火规范》GB50016-2014（2018）第6.2.4条；</w:t>
            </w:r>
          </w:p>
          <w:p>
            <w:pPr>
              <w:pStyle w:val="13"/>
              <w:keepNext w:val="0"/>
              <w:keepLines w:val="0"/>
              <w:pageBreakBefore w:val="0"/>
              <w:widowControl w:val="0"/>
              <w:numPr>
                <w:ilvl w:val="0"/>
                <w:numId w:val="1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 xml:space="preserve">补充总图中建构筑物与四周建筑物设施用地红线、围墙间距及并核实合规性；  </w:t>
            </w:r>
          </w:p>
          <w:p>
            <w:pPr>
              <w:pStyle w:val="13"/>
              <w:keepNext w:val="0"/>
              <w:keepLines w:val="0"/>
              <w:pageBreakBefore w:val="0"/>
              <w:widowControl w:val="0"/>
              <w:numPr>
                <w:ilvl w:val="0"/>
                <w:numId w:val="1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道路转弯半径、消防回车场地未按图施工，回车场中间设置消火栓；</w:t>
            </w:r>
          </w:p>
          <w:p>
            <w:pPr>
              <w:pStyle w:val="13"/>
              <w:keepNext w:val="0"/>
              <w:keepLines w:val="0"/>
              <w:pageBreakBefore w:val="0"/>
              <w:widowControl w:val="0"/>
              <w:numPr>
                <w:ilvl w:val="0"/>
                <w:numId w:val="1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总图中设计的箱变现场实际为配电室；不符合规划图纸要求。</w:t>
            </w:r>
          </w:p>
          <w:p>
            <w:pPr>
              <w:pStyle w:val="13"/>
              <w:keepNext w:val="0"/>
              <w:keepLines w:val="0"/>
              <w:pageBreakBefore w:val="0"/>
              <w:widowControl w:val="0"/>
              <w:numPr>
                <w:ilvl w:val="0"/>
                <w:numId w:val="1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核实消防通道的合规性；</w:t>
            </w:r>
          </w:p>
          <w:p>
            <w:pPr>
              <w:pStyle w:val="13"/>
              <w:keepNext w:val="0"/>
              <w:keepLines w:val="0"/>
              <w:pageBreakBefore w:val="0"/>
              <w:widowControl w:val="0"/>
              <w:numPr>
                <w:ilvl w:val="0"/>
                <w:numId w:val="1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室外消火栓未固定；不符合《消防给水及消火栓系统技术规范》GB 50974-2014第12.3.17条；</w:t>
            </w:r>
          </w:p>
          <w:p>
            <w:pPr>
              <w:pStyle w:val="13"/>
              <w:keepNext w:val="0"/>
              <w:keepLines w:val="0"/>
              <w:pageBreakBefore w:val="0"/>
              <w:widowControl w:val="0"/>
              <w:numPr>
                <w:ilvl w:val="0"/>
                <w:numId w:val="1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办公楼内走道储烟仓内外窗可开启面积不满足，不符合《建筑防烟排烟系统技术标准 GB51251-2017》第4.2.2条；</w:t>
            </w:r>
          </w:p>
          <w:p>
            <w:pPr>
              <w:pStyle w:val="13"/>
              <w:keepNext w:val="0"/>
              <w:keepLines w:val="0"/>
              <w:pageBreakBefore w:val="0"/>
              <w:widowControl w:val="0"/>
              <w:numPr>
                <w:ilvl w:val="0"/>
                <w:numId w:val="1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室外消火栓管网埋深防冻不满足要求，不符合《消防给水及消火栓系统技术规范》GB 50974-2014第8.2.6条；</w:t>
            </w:r>
          </w:p>
          <w:p>
            <w:pPr>
              <w:pStyle w:val="13"/>
              <w:keepNext w:val="0"/>
              <w:keepLines w:val="0"/>
              <w:pageBreakBefore w:val="0"/>
              <w:widowControl w:val="0"/>
              <w:numPr>
                <w:ilvl w:val="0"/>
                <w:numId w:val="1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装车间暖气片未按图纸做防静电接地，不符合《爆炸危险环境电力装置设计规范》GB 50058-2014第5.5.3条；</w:t>
            </w:r>
          </w:p>
          <w:p>
            <w:pPr>
              <w:pStyle w:val="13"/>
              <w:keepNext w:val="0"/>
              <w:keepLines w:val="0"/>
              <w:pageBreakBefore w:val="0"/>
              <w:widowControl w:val="0"/>
              <w:numPr>
                <w:ilvl w:val="0"/>
                <w:numId w:val="17"/>
              </w:numPr>
              <w:kinsoku/>
              <w:wordWrap/>
              <w:overflowPunct/>
              <w:topLinePunct w:val="0"/>
              <w:autoSpaceDE/>
              <w:autoSpaceDN/>
              <w:bidi w:val="0"/>
              <w:adjustRightInd/>
              <w:snapToGrid/>
              <w:spacing w:beforeLines="0" w:afterLines="0" w:line="300" w:lineRule="exact"/>
              <w:ind w:left="0" w:firstLine="0" w:firstLineChars="0"/>
              <w:textAlignment w:val="auto"/>
              <w:rPr>
                <w:rFonts w:hint="eastAsia" w:ascii="宋体" w:hAnsi="宋体" w:cs="宋体"/>
                <w:kern w:val="0"/>
                <w:sz w:val="21"/>
                <w:szCs w:val="21"/>
              </w:rPr>
            </w:pPr>
            <w:r>
              <w:rPr>
                <w:rFonts w:hint="eastAsia" w:ascii="宋体" w:hAnsi="宋体" w:cs="宋体"/>
                <w:kern w:val="0"/>
                <w:sz w:val="21"/>
                <w:szCs w:val="21"/>
              </w:rPr>
              <w:t>硝酸铵库的防火分区防火墙两侧的窗间距不足2米，不符合《建筑设计防火规范》GB50016-2014（2018）第6.1.3条。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陕北±800千伏陕北换流站工程（双极高端直流系统）</w:t>
            </w:r>
          </w:p>
        </w:tc>
        <w:tc>
          <w:tcPr>
            <w:tcW w:w="31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r>
              <w:rPr>
                <w:rFonts w:hint="eastAsia"/>
                <w:sz w:val="21"/>
                <w:szCs w:val="24"/>
              </w:rPr>
              <w:t>建设单位：</w:t>
            </w:r>
            <w:r>
              <w:rPr>
                <w:rFonts w:hint="eastAsia" w:ascii="宋体" w:hAnsi="宋体" w:cs="宋体"/>
                <w:kern w:val="0"/>
                <w:sz w:val="21"/>
                <w:szCs w:val="21"/>
              </w:rPr>
              <w:t>国家电网有限公司直流建设分公司</w:t>
            </w:r>
          </w:p>
          <w:p>
            <w:pPr>
              <w:spacing w:beforeLines="0" w:afterLines="0"/>
              <w:rPr>
                <w:rFonts w:hint="default"/>
                <w:sz w:val="21"/>
                <w:szCs w:val="24"/>
              </w:rPr>
            </w:pPr>
            <w:r>
              <w:rPr>
                <w:rFonts w:hint="eastAsia"/>
                <w:sz w:val="21"/>
                <w:szCs w:val="24"/>
              </w:rPr>
              <w:t>设计单位：</w:t>
            </w:r>
            <w:r>
              <w:rPr>
                <w:rFonts w:hint="eastAsia" w:ascii="Arial" w:hAnsi="Arial" w:cs="Arial"/>
                <w:sz w:val="21"/>
                <w:szCs w:val="21"/>
                <w:shd w:val="clear" w:color="auto" w:fill="FFFFFF"/>
              </w:rPr>
              <w:t>中国电力工程顾问集团西北电力设计院有限公司、中国电力工程顾问集团西南电力设计院有限公司、中国能源建设集团广东省电力设计研究院有限公司</w:t>
            </w:r>
          </w:p>
          <w:p>
            <w:pPr>
              <w:spacing w:beforeLines="0" w:afterLines="0"/>
              <w:rPr>
                <w:rFonts w:hint="default"/>
                <w:sz w:val="21"/>
                <w:szCs w:val="24"/>
              </w:rPr>
            </w:pPr>
            <w:r>
              <w:rPr>
                <w:rFonts w:hint="eastAsia"/>
                <w:sz w:val="21"/>
                <w:szCs w:val="24"/>
              </w:rPr>
              <w:t>施工单位：</w:t>
            </w:r>
            <w:r>
              <w:rPr>
                <w:rFonts w:hint="eastAsia" w:ascii="Arial" w:hAnsi="Arial" w:cs="Arial"/>
                <w:sz w:val="21"/>
                <w:szCs w:val="21"/>
                <w:shd w:val="clear" w:color="auto" w:fill="FFFFFF"/>
              </w:rPr>
              <w:t>坚瑞永安安全系统工程有限公司、南京南瑞继保工程技术有限公司、中国能源建设集团安徽电力建设第二工程有限公司、陕西送变电工程有限公司</w:t>
            </w:r>
          </w:p>
          <w:p>
            <w:pPr>
              <w:spacing w:beforeLines="0" w:afterLines="0"/>
              <w:rPr>
                <w:rFonts w:hint="eastAsia" w:ascii="Arial" w:hAnsi="Arial" w:cs="Arial"/>
                <w:sz w:val="21"/>
                <w:szCs w:val="21"/>
                <w:shd w:val="clear" w:color="auto" w:fill="FFFFFF"/>
              </w:rPr>
            </w:pPr>
            <w:r>
              <w:rPr>
                <w:rFonts w:hint="eastAsia"/>
                <w:sz w:val="21"/>
                <w:szCs w:val="24"/>
              </w:rPr>
              <w:t>技术服务机构：</w:t>
            </w:r>
            <w:r>
              <w:rPr>
                <w:rFonts w:hint="eastAsia" w:ascii="Arial" w:hAnsi="Arial" w:cs="Arial"/>
                <w:sz w:val="21"/>
                <w:szCs w:val="21"/>
                <w:shd w:val="clear" w:color="auto" w:fill="FFFFFF"/>
              </w:rPr>
              <w:t>陕西泽安消防科技有限公司</w:t>
            </w:r>
          </w:p>
          <w:p>
            <w:pPr>
              <w:spacing w:beforeLines="0" w:afterLines="0"/>
              <w:rPr>
                <w:rFonts w:hint="default"/>
                <w:sz w:val="21"/>
                <w:szCs w:val="24"/>
              </w:rPr>
            </w:pPr>
            <w:r>
              <w:rPr>
                <w:rFonts w:hint="eastAsia" w:ascii="Arial" w:hAnsi="Arial" w:cs="Arial"/>
                <w:sz w:val="21"/>
                <w:szCs w:val="21"/>
                <w:shd w:val="clear" w:color="auto" w:fill="FFFFFF"/>
              </w:rPr>
              <w:t>参与专家：高明鹏、戴拴练、殷建春</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Arial" w:hAnsi="Arial" w:cs="Arial"/>
                <w:sz w:val="21"/>
                <w:szCs w:val="21"/>
                <w:shd w:val="clear" w:color="auto" w:fill="FFFFFF"/>
              </w:rPr>
            </w:pPr>
            <w:r>
              <w:rPr>
                <w:rFonts w:hint="eastAsia" w:ascii="Arial" w:hAnsi="Arial" w:cs="Arial"/>
                <w:sz w:val="21"/>
                <w:szCs w:val="21"/>
                <w:shd w:val="clear" w:color="auto" w:fill="FFFFFF"/>
              </w:rPr>
              <w:t>府谷县住房和城乡建设局</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18"/>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建设工程消防验收申报表缺少骑缝章；</w:t>
            </w:r>
          </w:p>
          <w:p>
            <w:pPr>
              <w:numPr>
                <w:ilvl w:val="0"/>
                <w:numId w:val="18"/>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竣工报告未加盖骑缝章；</w:t>
            </w:r>
          </w:p>
          <w:p>
            <w:pPr>
              <w:numPr>
                <w:ilvl w:val="0"/>
                <w:numId w:val="18"/>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检测报告内容依据与设计不符；</w:t>
            </w:r>
          </w:p>
          <w:p>
            <w:pPr>
              <w:numPr>
                <w:ilvl w:val="0"/>
                <w:numId w:val="18"/>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报警系统广播与灯光警报交替不满足要求；</w:t>
            </w:r>
          </w:p>
          <w:p>
            <w:pPr>
              <w:numPr>
                <w:ilvl w:val="0"/>
                <w:numId w:val="18"/>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无高位水箱，检测报告出合格项；</w:t>
            </w:r>
          </w:p>
          <w:p>
            <w:pPr>
              <w:numPr>
                <w:ilvl w:val="0"/>
                <w:numId w:val="18"/>
              </w:numPr>
              <w:spacing w:beforeLines="0" w:afterLines="0"/>
              <w:ind w:left="0" w:firstLine="0"/>
              <w:rPr>
                <w:rFonts w:hint="eastAsia" w:ascii="宋体" w:hAnsi="宋体" w:cs="宋体"/>
                <w:kern w:val="0"/>
                <w:sz w:val="21"/>
                <w:szCs w:val="21"/>
              </w:rPr>
            </w:pPr>
            <w:r>
              <w:rPr>
                <w:rFonts w:hint="eastAsia" w:ascii="宋体" w:hAnsi="宋体" w:cs="宋体"/>
                <w:kern w:val="0"/>
                <w:sz w:val="21"/>
                <w:szCs w:val="21"/>
              </w:rPr>
              <w:t>竣工验收组专家提出的意见没有完全整改完毕；</w:t>
            </w:r>
          </w:p>
          <w:p>
            <w:pPr>
              <w:spacing w:beforeLines="0" w:afterLines="0"/>
              <w:rPr>
                <w:rFonts w:hint="eastAsia" w:ascii="宋体" w:hAnsi="宋体" w:cs="宋体"/>
                <w:kern w:val="0"/>
                <w:sz w:val="21"/>
                <w:szCs w:val="21"/>
              </w:rPr>
            </w:pPr>
          </w:p>
        </w:tc>
        <w:tc>
          <w:tcPr>
            <w:tcW w:w="64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13"/>
              <w:numPr>
                <w:ilvl w:val="0"/>
                <w:numId w:val="19"/>
              </w:numPr>
              <w:spacing w:beforeLines="0" w:afterLines="0"/>
              <w:ind w:left="0" w:firstLine="0" w:firstLineChars="0"/>
              <w:rPr>
                <w:rFonts w:hint="eastAsia" w:ascii="宋体" w:hAnsi="宋体" w:cs="宋体"/>
                <w:b/>
                <w:kern w:val="0"/>
                <w:sz w:val="21"/>
                <w:szCs w:val="21"/>
              </w:rPr>
            </w:pPr>
            <w:r>
              <w:rPr>
                <w:rFonts w:hint="eastAsia" w:ascii="宋体" w:hAnsi="宋体" w:cs="宋体"/>
                <w:b/>
                <w:kern w:val="0"/>
                <w:sz w:val="21"/>
                <w:szCs w:val="21"/>
              </w:rPr>
              <w:t>站控辅助设备室电缆穿墙孔洞未严密封堵，不符合《建筑设计防火规范》GB50016-2014（2018）第6.2.9.3条；</w:t>
            </w:r>
          </w:p>
          <w:p>
            <w:pPr>
              <w:pStyle w:val="13"/>
              <w:numPr>
                <w:ilvl w:val="0"/>
                <w:numId w:val="19"/>
              </w:numPr>
              <w:spacing w:beforeLines="0" w:afterLines="0"/>
              <w:ind w:left="0" w:firstLine="0" w:firstLineChars="0"/>
              <w:rPr>
                <w:rFonts w:hint="eastAsia" w:ascii="宋体" w:hAnsi="宋体" w:cs="宋体"/>
                <w:kern w:val="0"/>
                <w:sz w:val="21"/>
                <w:szCs w:val="21"/>
              </w:rPr>
            </w:pPr>
            <w:r>
              <w:rPr>
                <w:rFonts w:hint="eastAsia" w:ascii="宋体" w:hAnsi="宋体" w:cs="宋体"/>
                <w:kern w:val="0"/>
                <w:sz w:val="21"/>
                <w:szCs w:val="21"/>
              </w:rPr>
              <w:t>室外消火栓栓口冻死；不符合《消防给水及消火栓系统技术规范》GB 50974-2014中7.1.5；</w:t>
            </w:r>
          </w:p>
          <w:p>
            <w:pPr>
              <w:pStyle w:val="13"/>
              <w:numPr>
                <w:ilvl w:val="0"/>
                <w:numId w:val="19"/>
              </w:numPr>
              <w:spacing w:beforeLines="0" w:afterLines="0"/>
              <w:ind w:left="0" w:firstLine="0" w:firstLineChars="0"/>
              <w:rPr>
                <w:rFonts w:hint="eastAsia" w:ascii="宋体" w:hAnsi="宋体" w:cs="宋体"/>
                <w:kern w:val="0"/>
                <w:sz w:val="21"/>
                <w:szCs w:val="21"/>
              </w:rPr>
            </w:pPr>
            <w:r>
              <w:rPr>
                <w:rFonts w:hint="eastAsia" w:ascii="宋体" w:hAnsi="宋体" w:cs="宋体"/>
                <w:kern w:val="0"/>
                <w:sz w:val="21"/>
                <w:szCs w:val="21"/>
              </w:rPr>
              <w:t>水泵吸水管未做过滤器；不符合《消防给水及消火栓系统技术规范》GB 50974-2014中5.1.5；</w:t>
            </w:r>
          </w:p>
          <w:p>
            <w:pPr>
              <w:pStyle w:val="13"/>
              <w:numPr>
                <w:ilvl w:val="0"/>
                <w:numId w:val="19"/>
              </w:numPr>
              <w:spacing w:beforeLines="0" w:afterLines="0"/>
              <w:ind w:left="0" w:firstLine="0" w:firstLineChars="0"/>
              <w:rPr>
                <w:rFonts w:hint="eastAsia" w:ascii="宋体" w:hAnsi="宋体" w:cs="宋体"/>
                <w:kern w:val="0"/>
                <w:sz w:val="21"/>
                <w:szCs w:val="21"/>
              </w:rPr>
            </w:pPr>
            <w:r>
              <w:rPr>
                <w:rFonts w:hint="eastAsia" w:ascii="宋体" w:hAnsi="宋体" w:cs="宋体"/>
                <w:kern w:val="0"/>
                <w:sz w:val="21"/>
                <w:szCs w:val="21"/>
              </w:rPr>
              <w:t>备品库设有夹层与图纸不一致，存放货物的包装为丙类材料，从现场实际看，应为丙类库房，货架遮挡消火栓；</w:t>
            </w:r>
          </w:p>
          <w:p>
            <w:pPr>
              <w:pStyle w:val="13"/>
              <w:numPr>
                <w:ilvl w:val="0"/>
                <w:numId w:val="19"/>
              </w:numPr>
              <w:spacing w:beforeLines="0" w:afterLines="0"/>
              <w:ind w:left="0" w:firstLine="0" w:firstLineChars="0"/>
              <w:rPr>
                <w:rFonts w:hint="eastAsia" w:ascii="宋体" w:hAnsi="宋体" w:cs="宋体"/>
                <w:kern w:val="0"/>
                <w:sz w:val="21"/>
                <w:szCs w:val="21"/>
              </w:rPr>
            </w:pPr>
            <w:r>
              <w:rPr>
                <w:rFonts w:hint="eastAsia" w:ascii="宋体" w:hAnsi="宋体" w:cs="宋体"/>
                <w:kern w:val="0"/>
                <w:sz w:val="21"/>
                <w:szCs w:val="21"/>
              </w:rPr>
              <w:t>室内消火栓经现场测试不能出水；不符合《消防给水及消火栓系统技术规范》GB 50974-2014第7.4.6条；</w:t>
            </w:r>
          </w:p>
          <w:p>
            <w:pPr>
              <w:pStyle w:val="13"/>
              <w:numPr>
                <w:ilvl w:val="0"/>
                <w:numId w:val="19"/>
              </w:numPr>
              <w:spacing w:beforeLines="0" w:afterLines="0"/>
              <w:ind w:left="0" w:firstLine="0" w:firstLineChars="0"/>
              <w:rPr>
                <w:rFonts w:hint="eastAsia" w:ascii="宋体" w:hAnsi="宋体" w:cs="宋体"/>
                <w:kern w:val="0"/>
                <w:sz w:val="21"/>
                <w:szCs w:val="21"/>
              </w:rPr>
            </w:pPr>
            <w:r>
              <w:rPr>
                <w:rFonts w:hint="eastAsia" w:ascii="宋体" w:hAnsi="宋体" w:cs="宋体"/>
                <w:kern w:val="0"/>
                <w:sz w:val="21"/>
                <w:szCs w:val="21"/>
              </w:rPr>
              <w:t>综合楼排烟窗设置不满足要求，不符合《建筑防烟排烟系统技术标准 GB51251-2017》第4.3.3条；；</w:t>
            </w:r>
          </w:p>
          <w:p>
            <w:pPr>
              <w:pStyle w:val="13"/>
              <w:numPr>
                <w:ilvl w:val="0"/>
                <w:numId w:val="19"/>
              </w:numPr>
              <w:spacing w:beforeLines="0" w:afterLines="0"/>
              <w:ind w:left="0" w:firstLine="0" w:firstLineChars="0"/>
              <w:rPr>
                <w:rFonts w:hint="eastAsia" w:ascii="宋体" w:hAnsi="宋体" w:cs="宋体"/>
                <w:kern w:val="0"/>
                <w:sz w:val="21"/>
                <w:szCs w:val="21"/>
              </w:rPr>
            </w:pPr>
            <w:r>
              <w:rPr>
                <w:rFonts w:hint="eastAsia" w:ascii="宋体" w:hAnsi="宋体" w:cs="宋体"/>
                <w:kern w:val="0"/>
                <w:sz w:val="21"/>
                <w:szCs w:val="21"/>
              </w:rPr>
              <w:t>综合楼中庭设置钢制卷帘，耐火极限不满足设计要求的3小时；不符合《建筑设计防火规范》GB50016-2014（2018）第6.5.3.3条；</w:t>
            </w:r>
          </w:p>
          <w:p>
            <w:pPr>
              <w:pStyle w:val="13"/>
              <w:numPr>
                <w:ilvl w:val="0"/>
                <w:numId w:val="19"/>
              </w:numPr>
              <w:spacing w:beforeLines="0" w:afterLines="0"/>
              <w:ind w:left="0" w:firstLine="0" w:firstLineChars="0"/>
              <w:rPr>
                <w:rFonts w:hint="eastAsia" w:ascii="宋体" w:hAnsi="宋体" w:cs="宋体"/>
                <w:kern w:val="0"/>
                <w:sz w:val="21"/>
                <w:szCs w:val="21"/>
              </w:rPr>
            </w:pPr>
            <w:r>
              <w:rPr>
                <w:rFonts w:hint="eastAsia" w:ascii="宋体" w:hAnsi="宋体" w:cs="宋体"/>
                <w:kern w:val="0"/>
                <w:sz w:val="21"/>
                <w:szCs w:val="21"/>
              </w:rPr>
              <w:t>联动测试消防广播与声光警报间隔时间过长；不符合《火灾自动报警系统设计规范》GB50116-2013中4.8.6、4.8.9；</w:t>
            </w:r>
          </w:p>
          <w:p>
            <w:pPr>
              <w:pStyle w:val="13"/>
              <w:numPr>
                <w:ilvl w:val="0"/>
                <w:numId w:val="19"/>
              </w:numPr>
              <w:spacing w:beforeLines="0" w:afterLines="0"/>
              <w:ind w:left="0" w:firstLine="0" w:firstLineChars="0"/>
              <w:rPr>
                <w:rFonts w:hint="eastAsia" w:ascii="宋体" w:hAnsi="宋体" w:cs="宋体"/>
                <w:kern w:val="0"/>
                <w:sz w:val="21"/>
                <w:szCs w:val="21"/>
              </w:rPr>
            </w:pPr>
            <w:r>
              <w:rPr>
                <w:rFonts w:hint="eastAsia" w:ascii="宋体" w:hAnsi="宋体" w:cs="宋体"/>
                <w:kern w:val="0"/>
                <w:sz w:val="21"/>
                <w:szCs w:val="21"/>
              </w:rPr>
              <w:t>综合楼首层机械排烟口距楼梯间出口距离过小，不符合《建筑防烟排烟系统技术标准 GB51251-2017》第4.4.12条第五款；；</w:t>
            </w:r>
          </w:p>
          <w:p>
            <w:pPr>
              <w:pStyle w:val="13"/>
              <w:numPr>
                <w:ilvl w:val="0"/>
                <w:numId w:val="19"/>
              </w:numPr>
              <w:spacing w:beforeLines="0" w:afterLines="0"/>
              <w:ind w:left="0" w:firstLine="0" w:firstLineChars="0"/>
              <w:rPr>
                <w:rFonts w:hint="eastAsia" w:ascii="宋体" w:hAnsi="宋体" w:cs="宋体"/>
                <w:kern w:val="0"/>
                <w:sz w:val="21"/>
                <w:szCs w:val="21"/>
              </w:rPr>
            </w:pPr>
            <w:r>
              <w:rPr>
                <w:rFonts w:hint="eastAsia" w:ascii="宋体" w:hAnsi="宋体" w:cs="宋体"/>
                <w:kern w:val="0"/>
                <w:sz w:val="21"/>
                <w:szCs w:val="21"/>
              </w:rPr>
              <w:t>主控楼内走道未设挡烟垂壁；不符合《建筑防烟排烟系统技术标准》GB 51251-2017第4.2.1条.</w:t>
            </w:r>
          </w:p>
          <w:p>
            <w:pPr>
              <w:pStyle w:val="13"/>
              <w:numPr>
                <w:ilvl w:val="0"/>
                <w:numId w:val="19"/>
              </w:numPr>
              <w:spacing w:beforeLines="0" w:afterLines="0"/>
              <w:ind w:left="0" w:firstLine="0" w:firstLineChars="0"/>
              <w:rPr>
                <w:rFonts w:hint="eastAsia" w:ascii="宋体" w:hAnsi="宋体" w:cs="宋体"/>
                <w:kern w:val="0"/>
                <w:sz w:val="21"/>
                <w:szCs w:val="21"/>
              </w:rPr>
            </w:pPr>
            <w:r>
              <w:rPr>
                <w:rFonts w:hint="eastAsia" w:ascii="宋体" w:hAnsi="宋体" w:cs="宋体"/>
                <w:kern w:val="0"/>
                <w:sz w:val="21"/>
                <w:szCs w:val="21"/>
              </w:rPr>
              <w:t>内走道排烟管道耐火极限应不低于1小时。不符合《建筑防烟排烟系统技术标准》GB 51251-2017第4.4.8条.</w:t>
            </w:r>
          </w:p>
        </w:tc>
      </w:tr>
    </w:tbl>
    <w:p>
      <w:pPr>
        <w:rPr>
          <w:rFonts w:hint="eastAsia"/>
        </w:rPr>
      </w:pPr>
      <w:r>
        <w:rPr>
          <w:rFonts w:hint="eastAsia"/>
        </w:rPr>
        <w:t>注：表中加粗文字为违反国家工程建设消防技术标准强制性条文的情况。</w:t>
      </w:r>
    </w:p>
    <w:p>
      <w:pPr>
        <w:pStyle w:val="2"/>
        <w:rPr>
          <w:rFonts w:hint="eastAsia" w:eastAsia="黑体"/>
          <w:lang w:val="en-US" w:eastAsia="zh-CN"/>
        </w:rPr>
      </w:pPr>
    </w:p>
    <w:p>
      <w:pPr>
        <w:rPr>
          <w:rFonts w:hint="eastAsia"/>
          <w:lang w:val="en-US" w:eastAsia="zh-CN"/>
        </w:rPr>
      </w:pPr>
    </w:p>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
    <w:altName w:val="Times New Roman"/>
    <w:panose1 w:val="00000000000000000000"/>
    <w:charset w:val="00"/>
    <w:family w:val="roman"/>
    <w:pitch w:val="default"/>
    <w:sig w:usb0="00000000" w:usb1="00000000" w:usb2="00000000"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E7156"/>
    <w:multiLevelType w:val="multilevel"/>
    <w:tmpl w:val="97DE7156"/>
    <w:lvl w:ilvl="0" w:tentative="0">
      <w:start w:val="1"/>
      <w:numFmt w:val="decimal"/>
      <w:lvlText w:val="%1."/>
      <w:lvlJc w:val="left"/>
      <w:pPr>
        <w:ind w:left="425" w:hanging="425"/>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B4355C7A"/>
    <w:multiLevelType w:val="singleLevel"/>
    <w:tmpl w:val="B4355C7A"/>
    <w:lvl w:ilvl="0" w:tentative="0">
      <w:start w:val="1"/>
      <w:numFmt w:val="decimal"/>
      <w:suff w:val="space"/>
      <w:lvlText w:val="%1."/>
      <w:lvlJc w:val="left"/>
    </w:lvl>
  </w:abstractNum>
  <w:abstractNum w:abstractNumId="2">
    <w:nsid w:val="C3C2FEBC"/>
    <w:multiLevelType w:val="multilevel"/>
    <w:tmpl w:val="C3C2FEBC"/>
    <w:lvl w:ilvl="0" w:tentative="0">
      <w:start w:val="1"/>
      <w:numFmt w:val="decimal"/>
      <w:lvlText w:val="%1."/>
      <w:lvlJc w:val="left"/>
      <w:pPr>
        <w:ind w:left="425" w:hanging="425"/>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E04A3B66"/>
    <w:multiLevelType w:val="multilevel"/>
    <w:tmpl w:val="E04A3B66"/>
    <w:lvl w:ilvl="0" w:tentative="0">
      <w:start w:val="1"/>
      <w:numFmt w:val="decimal"/>
      <w:lvlText w:val="%1."/>
      <w:lvlJc w:val="left"/>
      <w:pPr>
        <w:ind w:left="425" w:hanging="425"/>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EA32092E"/>
    <w:multiLevelType w:val="multilevel"/>
    <w:tmpl w:val="EA32092E"/>
    <w:lvl w:ilvl="0" w:tentative="0">
      <w:start w:val="1"/>
      <w:numFmt w:val="decimal"/>
      <w:lvlText w:val="%1."/>
      <w:lvlJc w:val="left"/>
      <w:pPr>
        <w:ind w:left="425" w:hanging="425"/>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F6C08DCD"/>
    <w:multiLevelType w:val="multilevel"/>
    <w:tmpl w:val="F6C08DCD"/>
    <w:lvl w:ilvl="0" w:tentative="0">
      <w:start w:val="3"/>
      <w:numFmt w:val="decimal"/>
      <w:lvlText w:val="%1."/>
      <w:lvlJc w:val="left"/>
      <w:pPr>
        <w:ind w:left="425" w:hanging="425"/>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1810AF8"/>
    <w:multiLevelType w:val="multilevel"/>
    <w:tmpl w:val="01810AF8"/>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064DA098"/>
    <w:multiLevelType w:val="singleLevel"/>
    <w:tmpl w:val="064DA098"/>
    <w:lvl w:ilvl="0" w:tentative="0">
      <w:start w:val="1"/>
      <w:numFmt w:val="decimal"/>
      <w:suff w:val="space"/>
      <w:lvlText w:val="%1."/>
      <w:lvlJc w:val="left"/>
    </w:lvl>
  </w:abstractNum>
  <w:abstractNum w:abstractNumId="8">
    <w:nsid w:val="0A389D93"/>
    <w:multiLevelType w:val="multilevel"/>
    <w:tmpl w:val="0A389D93"/>
    <w:lvl w:ilvl="0" w:tentative="0">
      <w:start w:val="1"/>
      <w:numFmt w:val="decimal"/>
      <w:lvlText w:val="%1."/>
      <w:lvlJc w:val="left"/>
      <w:pPr>
        <w:ind w:left="425" w:hanging="425"/>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11ACE93A"/>
    <w:multiLevelType w:val="multilevel"/>
    <w:tmpl w:val="11ACE93A"/>
    <w:lvl w:ilvl="0" w:tentative="0">
      <w:start w:val="1"/>
      <w:numFmt w:val="decimal"/>
      <w:lvlText w:val="%1."/>
      <w:lvlJc w:val="left"/>
      <w:pPr>
        <w:ind w:left="425" w:hanging="425"/>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13AF0B1A"/>
    <w:multiLevelType w:val="multilevel"/>
    <w:tmpl w:val="13AF0B1A"/>
    <w:lvl w:ilvl="0" w:tentative="0">
      <w:start w:val="1"/>
      <w:numFmt w:val="decimal"/>
      <w:lvlText w:val="%1."/>
      <w:lvlJc w:val="left"/>
      <w:pPr>
        <w:ind w:left="425" w:hanging="425"/>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1459505F"/>
    <w:multiLevelType w:val="multilevel"/>
    <w:tmpl w:val="1459505F"/>
    <w:lvl w:ilvl="0" w:tentative="0">
      <w:start w:val="1"/>
      <w:numFmt w:val="decimal"/>
      <w:lvlText w:val="%1."/>
      <w:lvlJc w:val="left"/>
      <w:pPr>
        <w:ind w:left="425" w:hanging="425"/>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1C3E22DC"/>
    <w:multiLevelType w:val="multilevel"/>
    <w:tmpl w:val="1C3E22DC"/>
    <w:lvl w:ilvl="0" w:tentative="0">
      <w:start w:val="4"/>
      <w:numFmt w:val="decimal"/>
      <w:lvlText w:val="%1."/>
      <w:lvlJc w:val="left"/>
      <w:pPr>
        <w:ind w:left="425" w:hanging="425"/>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26276F49"/>
    <w:multiLevelType w:val="multilevel"/>
    <w:tmpl w:val="26276F49"/>
    <w:lvl w:ilvl="0" w:tentative="0">
      <w:start w:val="1"/>
      <w:numFmt w:val="decimal"/>
      <w:lvlText w:val="%1."/>
      <w:lvlJc w:val="left"/>
      <w:pPr>
        <w:ind w:left="425" w:hanging="4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9C22924"/>
    <w:multiLevelType w:val="multilevel"/>
    <w:tmpl w:val="29C22924"/>
    <w:lvl w:ilvl="0" w:tentative="0">
      <w:start w:val="1"/>
      <w:numFmt w:val="decimal"/>
      <w:lvlText w:val="%1."/>
      <w:lvlJc w:val="left"/>
      <w:pPr>
        <w:ind w:left="425" w:hanging="4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7526781"/>
    <w:multiLevelType w:val="multilevel"/>
    <w:tmpl w:val="37526781"/>
    <w:lvl w:ilvl="0" w:tentative="0">
      <w:start w:val="1"/>
      <w:numFmt w:val="decimal"/>
      <w:lvlText w:val="%1."/>
      <w:lvlJc w:val="left"/>
      <w:pPr>
        <w:ind w:left="425" w:hanging="425"/>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74CA93C1"/>
    <w:multiLevelType w:val="multilevel"/>
    <w:tmpl w:val="74CA93C1"/>
    <w:lvl w:ilvl="0" w:tentative="0">
      <w:start w:val="1"/>
      <w:numFmt w:val="decimal"/>
      <w:lvlText w:val="%1."/>
      <w:lvlJc w:val="left"/>
      <w:pPr>
        <w:ind w:left="425" w:hanging="425"/>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7">
    <w:nsid w:val="7A5B3686"/>
    <w:multiLevelType w:val="multilevel"/>
    <w:tmpl w:val="7A5B3686"/>
    <w:lvl w:ilvl="0" w:tentative="0">
      <w:start w:val="1"/>
      <w:numFmt w:val="decimal"/>
      <w:lvlText w:val="%1."/>
      <w:lvlJc w:val="left"/>
      <w:pPr>
        <w:ind w:left="425" w:hanging="425"/>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7DB61A35"/>
    <w:multiLevelType w:val="multilevel"/>
    <w:tmpl w:val="7DB61A35"/>
    <w:lvl w:ilvl="0" w:tentative="0">
      <w:start w:val="1"/>
      <w:numFmt w:val="decimal"/>
      <w:lvlText w:val="%1."/>
      <w:lvlJc w:val="left"/>
      <w:pPr>
        <w:ind w:left="425" w:hanging="425"/>
      </w:pPr>
      <w:rPr>
        <w:rFonts w:hint="default"/>
        <w:color w:val="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7"/>
  </w:num>
  <w:num w:numId="3">
    <w:abstractNumId w:val="13"/>
  </w:num>
  <w:num w:numId="4">
    <w:abstractNumId w:val="5"/>
  </w:num>
  <w:num w:numId="5">
    <w:abstractNumId w:val="12"/>
  </w:num>
  <w:num w:numId="6">
    <w:abstractNumId w:val="0"/>
  </w:num>
  <w:num w:numId="7">
    <w:abstractNumId w:val="3"/>
  </w:num>
  <w:num w:numId="8">
    <w:abstractNumId w:val="11"/>
  </w:num>
  <w:num w:numId="9">
    <w:abstractNumId w:val="14"/>
  </w:num>
  <w:num w:numId="10">
    <w:abstractNumId w:val="2"/>
  </w:num>
  <w:num w:numId="11">
    <w:abstractNumId w:val="4"/>
  </w:num>
  <w:num w:numId="12">
    <w:abstractNumId w:val="17"/>
  </w:num>
  <w:num w:numId="13">
    <w:abstractNumId w:val="9"/>
  </w:num>
  <w:num w:numId="14">
    <w:abstractNumId w:val="8"/>
  </w:num>
  <w:num w:numId="15">
    <w:abstractNumId w:val="6"/>
  </w:num>
  <w:num w:numId="16">
    <w:abstractNumId w:val="16"/>
  </w:num>
  <w:num w:numId="17">
    <w:abstractNumId w:val="18"/>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930"/>
    <w:rsid w:val="000211B5"/>
    <w:rsid w:val="00064D5C"/>
    <w:rsid w:val="00065F23"/>
    <w:rsid w:val="000730EF"/>
    <w:rsid w:val="000A7D5F"/>
    <w:rsid w:val="000B5EF7"/>
    <w:rsid w:val="000C17E0"/>
    <w:rsid w:val="000E6814"/>
    <w:rsid w:val="000F2E6C"/>
    <w:rsid w:val="0015006F"/>
    <w:rsid w:val="00172A27"/>
    <w:rsid w:val="001C1254"/>
    <w:rsid w:val="001C7370"/>
    <w:rsid w:val="001D4104"/>
    <w:rsid w:val="00215269"/>
    <w:rsid w:val="002253AB"/>
    <w:rsid w:val="00245F7C"/>
    <w:rsid w:val="0029262D"/>
    <w:rsid w:val="003078B3"/>
    <w:rsid w:val="00382C82"/>
    <w:rsid w:val="003B0771"/>
    <w:rsid w:val="003C02FF"/>
    <w:rsid w:val="003E3C16"/>
    <w:rsid w:val="003F2495"/>
    <w:rsid w:val="00401AC7"/>
    <w:rsid w:val="00412D01"/>
    <w:rsid w:val="00413174"/>
    <w:rsid w:val="00454BF1"/>
    <w:rsid w:val="00475E25"/>
    <w:rsid w:val="00481EE2"/>
    <w:rsid w:val="004B1E42"/>
    <w:rsid w:val="004C228C"/>
    <w:rsid w:val="004C3E21"/>
    <w:rsid w:val="004D73AF"/>
    <w:rsid w:val="00514985"/>
    <w:rsid w:val="0054318E"/>
    <w:rsid w:val="005442B1"/>
    <w:rsid w:val="00553E99"/>
    <w:rsid w:val="005643D3"/>
    <w:rsid w:val="005709A0"/>
    <w:rsid w:val="005843E0"/>
    <w:rsid w:val="005A75A6"/>
    <w:rsid w:val="005F0735"/>
    <w:rsid w:val="00604B68"/>
    <w:rsid w:val="00611128"/>
    <w:rsid w:val="006275D9"/>
    <w:rsid w:val="0067265A"/>
    <w:rsid w:val="0067300E"/>
    <w:rsid w:val="006937A6"/>
    <w:rsid w:val="006A385F"/>
    <w:rsid w:val="006C1FE7"/>
    <w:rsid w:val="006C2926"/>
    <w:rsid w:val="006F1EDA"/>
    <w:rsid w:val="00705912"/>
    <w:rsid w:val="00714A9E"/>
    <w:rsid w:val="00747A30"/>
    <w:rsid w:val="007676DB"/>
    <w:rsid w:val="00773A0E"/>
    <w:rsid w:val="007773CA"/>
    <w:rsid w:val="007D49D9"/>
    <w:rsid w:val="007F5084"/>
    <w:rsid w:val="0087081E"/>
    <w:rsid w:val="00877A59"/>
    <w:rsid w:val="00885FD7"/>
    <w:rsid w:val="00891FCB"/>
    <w:rsid w:val="008D311C"/>
    <w:rsid w:val="00974CD2"/>
    <w:rsid w:val="009821E1"/>
    <w:rsid w:val="00986E62"/>
    <w:rsid w:val="009D3DB0"/>
    <w:rsid w:val="009F6597"/>
    <w:rsid w:val="00A263A4"/>
    <w:rsid w:val="00A435F9"/>
    <w:rsid w:val="00A44981"/>
    <w:rsid w:val="00A63277"/>
    <w:rsid w:val="00A97CAB"/>
    <w:rsid w:val="00AC5A79"/>
    <w:rsid w:val="00AD7C81"/>
    <w:rsid w:val="00AE57D1"/>
    <w:rsid w:val="00AF7906"/>
    <w:rsid w:val="00B158A4"/>
    <w:rsid w:val="00B232DB"/>
    <w:rsid w:val="00B374EB"/>
    <w:rsid w:val="00B65AB2"/>
    <w:rsid w:val="00BA4A5B"/>
    <w:rsid w:val="00BC0706"/>
    <w:rsid w:val="00BC4B7E"/>
    <w:rsid w:val="00BE4895"/>
    <w:rsid w:val="00BF1C3B"/>
    <w:rsid w:val="00C04D7B"/>
    <w:rsid w:val="00C34F8E"/>
    <w:rsid w:val="00C73A61"/>
    <w:rsid w:val="00C8129B"/>
    <w:rsid w:val="00C82142"/>
    <w:rsid w:val="00CC57B0"/>
    <w:rsid w:val="00CE7485"/>
    <w:rsid w:val="00D3372A"/>
    <w:rsid w:val="00D4753F"/>
    <w:rsid w:val="00D755D2"/>
    <w:rsid w:val="00D77E0B"/>
    <w:rsid w:val="00DA0B87"/>
    <w:rsid w:val="00DE1BFC"/>
    <w:rsid w:val="00E02F3F"/>
    <w:rsid w:val="00E41A12"/>
    <w:rsid w:val="00E45CDC"/>
    <w:rsid w:val="00E4638D"/>
    <w:rsid w:val="00E572CD"/>
    <w:rsid w:val="00E57F6E"/>
    <w:rsid w:val="00E90A5E"/>
    <w:rsid w:val="00EA2EF1"/>
    <w:rsid w:val="00EB4F48"/>
    <w:rsid w:val="00EB5DED"/>
    <w:rsid w:val="00EC49F9"/>
    <w:rsid w:val="00EC5203"/>
    <w:rsid w:val="00F25A6B"/>
    <w:rsid w:val="00F31774"/>
    <w:rsid w:val="00F32AF3"/>
    <w:rsid w:val="00F40F9B"/>
    <w:rsid w:val="00F46CCC"/>
    <w:rsid w:val="00F47B11"/>
    <w:rsid w:val="00F60640"/>
    <w:rsid w:val="00F65393"/>
    <w:rsid w:val="00F722DC"/>
    <w:rsid w:val="00FC011A"/>
    <w:rsid w:val="00FD2E2A"/>
    <w:rsid w:val="01004EB3"/>
    <w:rsid w:val="019E081A"/>
    <w:rsid w:val="020F5B9D"/>
    <w:rsid w:val="02F14B9A"/>
    <w:rsid w:val="03864F3A"/>
    <w:rsid w:val="03D85F5A"/>
    <w:rsid w:val="051F7CD9"/>
    <w:rsid w:val="06D94A4B"/>
    <w:rsid w:val="06E364EC"/>
    <w:rsid w:val="07DD5C20"/>
    <w:rsid w:val="083917EE"/>
    <w:rsid w:val="09675190"/>
    <w:rsid w:val="0A884AC2"/>
    <w:rsid w:val="0A8A521D"/>
    <w:rsid w:val="0AAC240E"/>
    <w:rsid w:val="0AC53174"/>
    <w:rsid w:val="0B317530"/>
    <w:rsid w:val="0B4C53A5"/>
    <w:rsid w:val="0E6F144C"/>
    <w:rsid w:val="0F183763"/>
    <w:rsid w:val="0FE268D2"/>
    <w:rsid w:val="10411F5F"/>
    <w:rsid w:val="105D2D7B"/>
    <w:rsid w:val="11123D74"/>
    <w:rsid w:val="116D5859"/>
    <w:rsid w:val="11B446F9"/>
    <w:rsid w:val="121D7D1D"/>
    <w:rsid w:val="132C4960"/>
    <w:rsid w:val="138F3588"/>
    <w:rsid w:val="13DA29F4"/>
    <w:rsid w:val="14C603EC"/>
    <w:rsid w:val="14F055ED"/>
    <w:rsid w:val="15540830"/>
    <w:rsid w:val="158C3DB7"/>
    <w:rsid w:val="160C45CE"/>
    <w:rsid w:val="172B538D"/>
    <w:rsid w:val="174C1201"/>
    <w:rsid w:val="17A56B63"/>
    <w:rsid w:val="17DD454F"/>
    <w:rsid w:val="18664544"/>
    <w:rsid w:val="18694137"/>
    <w:rsid w:val="18CE58F5"/>
    <w:rsid w:val="19115150"/>
    <w:rsid w:val="193A69A9"/>
    <w:rsid w:val="198D5B01"/>
    <w:rsid w:val="19E00B02"/>
    <w:rsid w:val="19E73463"/>
    <w:rsid w:val="1A3376CD"/>
    <w:rsid w:val="1A626F8D"/>
    <w:rsid w:val="1BBB6026"/>
    <w:rsid w:val="1D5C49F7"/>
    <w:rsid w:val="1E560BB7"/>
    <w:rsid w:val="1E796654"/>
    <w:rsid w:val="1E7A24B6"/>
    <w:rsid w:val="1F1C3BAF"/>
    <w:rsid w:val="1F37761A"/>
    <w:rsid w:val="1F99778C"/>
    <w:rsid w:val="1FF862DD"/>
    <w:rsid w:val="20736165"/>
    <w:rsid w:val="21B225A8"/>
    <w:rsid w:val="22D64075"/>
    <w:rsid w:val="230D6FD6"/>
    <w:rsid w:val="23160915"/>
    <w:rsid w:val="24F115A9"/>
    <w:rsid w:val="25E51A78"/>
    <w:rsid w:val="26844111"/>
    <w:rsid w:val="278A45FE"/>
    <w:rsid w:val="27EB5206"/>
    <w:rsid w:val="27EB5E22"/>
    <w:rsid w:val="28614279"/>
    <w:rsid w:val="28786808"/>
    <w:rsid w:val="28BE1833"/>
    <w:rsid w:val="290E7BEC"/>
    <w:rsid w:val="29C529A8"/>
    <w:rsid w:val="2A981854"/>
    <w:rsid w:val="2BB331A5"/>
    <w:rsid w:val="2C275B08"/>
    <w:rsid w:val="2C2F7AC3"/>
    <w:rsid w:val="2C500C98"/>
    <w:rsid w:val="2CB11AB0"/>
    <w:rsid w:val="2CD535EF"/>
    <w:rsid w:val="2CE11F94"/>
    <w:rsid w:val="2CE37ABA"/>
    <w:rsid w:val="2D430559"/>
    <w:rsid w:val="2DCF6290"/>
    <w:rsid w:val="2EC4588E"/>
    <w:rsid w:val="2ED7364E"/>
    <w:rsid w:val="2F6649D2"/>
    <w:rsid w:val="2F9247EC"/>
    <w:rsid w:val="2FA67564"/>
    <w:rsid w:val="2FF712C7"/>
    <w:rsid w:val="30B31E99"/>
    <w:rsid w:val="30E308D2"/>
    <w:rsid w:val="31312AE1"/>
    <w:rsid w:val="32075FF9"/>
    <w:rsid w:val="3268280F"/>
    <w:rsid w:val="32721C3F"/>
    <w:rsid w:val="32D33894"/>
    <w:rsid w:val="34452928"/>
    <w:rsid w:val="346F58DD"/>
    <w:rsid w:val="34B97E73"/>
    <w:rsid w:val="350F2713"/>
    <w:rsid w:val="351D6D10"/>
    <w:rsid w:val="359032BE"/>
    <w:rsid w:val="36537994"/>
    <w:rsid w:val="368C6F72"/>
    <w:rsid w:val="36B4725E"/>
    <w:rsid w:val="36BE6EA2"/>
    <w:rsid w:val="36F73CD6"/>
    <w:rsid w:val="376D2DA2"/>
    <w:rsid w:val="392E616A"/>
    <w:rsid w:val="39FF6979"/>
    <w:rsid w:val="3AC67C14"/>
    <w:rsid w:val="3ACA5842"/>
    <w:rsid w:val="3C0D06AF"/>
    <w:rsid w:val="3C234B22"/>
    <w:rsid w:val="3D991801"/>
    <w:rsid w:val="3D9E79D3"/>
    <w:rsid w:val="3E104F44"/>
    <w:rsid w:val="3E8D3D29"/>
    <w:rsid w:val="400A3F3A"/>
    <w:rsid w:val="408F17F7"/>
    <w:rsid w:val="409E28D8"/>
    <w:rsid w:val="40DB0EE9"/>
    <w:rsid w:val="414A79F1"/>
    <w:rsid w:val="415B220A"/>
    <w:rsid w:val="417C14AD"/>
    <w:rsid w:val="419378A9"/>
    <w:rsid w:val="41DA7286"/>
    <w:rsid w:val="41F36599"/>
    <w:rsid w:val="431C1CA8"/>
    <w:rsid w:val="44136A7F"/>
    <w:rsid w:val="443C2B86"/>
    <w:rsid w:val="4690570C"/>
    <w:rsid w:val="46EF2D39"/>
    <w:rsid w:val="46F1141C"/>
    <w:rsid w:val="47F6293F"/>
    <w:rsid w:val="48AE321A"/>
    <w:rsid w:val="49AF422E"/>
    <w:rsid w:val="49C44891"/>
    <w:rsid w:val="4A915755"/>
    <w:rsid w:val="4B292D93"/>
    <w:rsid w:val="4C2200DF"/>
    <w:rsid w:val="4C6951F9"/>
    <w:rsid w:val="4CD77DBB"/>
    <w:rsid w:val="4D331F40"/>
    <w:rsid w:val="4D4B41FB"/>
    <w:rsid w:val="4E3715BC"/>
    <w:rsid w:val="4E4B38FF"/>
    <w:rsid w:val="4EC15329"/>
    <w:rsid w:val="4F4C63F9"/>
    <w:rsid w:val="4F6C0E8D"/>
    <w:rsid w:val="4F6F3A74"/>
    <w:rsid w:val="4F8840C7"/>
    <w:rsid w:val="50177D7D"/>
    <w:rsid w:val="50C51101"/>
    <w:rsid w:val="50F35342"/>
    <w:rsid w:val="517D5541"/>
    <w:rsid w:val="527252B8"/>
    <w:rsid w:val="52DC6BD6"/>
    <w:rsid w:val="53220A8C"/>
    <w:rsid w:val="536179D1"/>
    <w:rsid w:val="538F3C48"/>
    <w:rsid w:val="543A0058"/>
    <w:rsid w:val="54B46B8B"/>
    <w:rsid w:val="561A64CB"/>
    <w:rsid w:val="56B54CCA"/>
    <w:rsid w:val="56BC59E1"/>
    <w:rsid w:val="56D37852"/>
    <w:rsid w:val="572961C2"/>
    <w:rsid w:val="5784225B"/>
    <w:rsid w:val="58A74C90"/>
    <w:rsid w:val="599238DA"/>
    <w:rsid w:val="59B12B6A"/>
    <w:rsid w:val="59B53BA0"/>
    <w:rsid w:val="5A243237"/>
    <w:rsid w:val="5B7E527C"/>
    <w:rsid w:val="5C0338C0"/>
    <w:rsid w:val="5C5756AB"/>
    <w:rsid w:val="5C6300BE"/>
    <w:rsid w:val="5C763BF7"/>
    <w:rsid w:val="5E5178F1"/>
    <w:rsid w:val="5E69687B"/>
    <w:rsid w:val="5ED77007"/>
    <w:rsid w:val="5FB04B27"/>
    <w:rsid w:val="5FC80334"/>
    <w:rsid w:val="60465C6B"/>
    <w:rsid w:val="60636240"/>
    <w:rsid w:val="60CE48DA"/>
    <w:rsid w:val="610B6170"/>
    <w:rsid w:val="62AB382E"/>
    <w:rsid w:val="6300246C"/>
    <w:rsid w:val="633C7DEA"/>
    <w:rsid w:val="644D0BF6"/>
    <w:rsid w:val="65A44ED5"/>
    <w:rsid w:val="65A75701"/>
    <w:rsid w:val="65DC47B2"/>
    <w:rsid w:val="6677577F"/>
    <w:rsid w:val="66FF647D"/>
    <w:rsid w:val="67842E21"/>
    <w:rsid w:val="67DE0906"/>
    <w:rsid w:val="68E3757F"/>
    <w:rsid w:val="698854B5"/>
    <w:rsid w:val="69F612FB"/>
    <w:rsid w:val="6A557323"/>
    <w:rsid w:val="6A5E63F6"/>
    <w:rsid w:val="6ADB669C"/>
    <w:rsid w:val="6B1B7E43"/>
    <w:rsid w:val="6BB2659D"/>
    <w:rsid w:val="6BFB7C75"/>
    <w:rsid w:val="6C4E249B"/>
    <w:rsid w:val="6CA402E1"/>
    <w:rsid w:val="6CD04C5E"/>
    <w:rsid w:val="6CF05E8B"/>
    <w:rsid w:val="6E0A7C95"/>
    <w:rsid w:val="6E331948"/>
    <w:rsid w:val="6ECD03C7"/>
    <w:rsid w:val="6F9764AB"/>
    <w:rsid w:val="6FA9583F"/>
    <w:rsid w:val="6FE80510"/>
    <w:rsid w:val="700A26E7"/>
    <w:rsid w:val="70B07966"/>
    <w:rsid w:val="70B84386"/>
    <w:rsid w:val="70C66D91"/>
    <w:rsid w:val="70ED4030"/>
    <w:rsid w:val="73B96CAC"/>
    <w:rsid w:val="73BB4D75"/>
    <w:rsid w:val="740A3011"/>
    <w:rsid w:val="74F54A83"/>
    <w:rsid w:val="751660F6"/>
    <w:rsid w:val="754435C9"/>
    <w:rsid w:val="75864A53"/>
    <w:rsid w:val="762A3E8D"/>
    <w:rsid w:val="769635C8"/>
    <w:rsid w:val="77567060"/>
    <w:rsid w:val="77687BF8"/>
    <w:rsid w:val="77F524DC"/>
    <w:rsid w:val="78D47A71"/>
    <w:rsid w:val="79665544"/>
    <w:rsid w:val="79B576B5"/>
    <w:rsid w:val="79BB5925"/>
    <w:rsid w:val="7AAD65DE"/>
    <w:rsid w:val="7BF92B82"/>
    <w:rsid w:val="7C3611A3"/>
    <w:rsid w:val="7C790B05"/>
    <w:rsid w:val="7CB85855"/>
    <w:rsid w:val="7D060228"/>
    <w:rsid w:val="7D090302"/>
    <w:rsid w:val="7D236B1D"/>
    <w:rsid w:val="7D2E7EAA"/>
    <w:rsid w:val="7D6540DB"/>
    <w:rsid w:val="7F016EF9"/>
    <w:rsid w:val="7F255402"/>
    <w:rsid w:val="7F9958CA"/>
    <w:rsid w:val="7FD940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4"/>
    <w:basedOn w:val="1"/>
    <w:next w:val="1"/>
    <w:unhideWhenUsed/>
    <w:qFormat/>
    <w:uiPriority w:val="0"/>
    <w:pPr>
      <w:keepNext/>
      <w:keepLines/>
      <w:spacing w:before="120" w:after="120"/>
      <w:jc w:val="left"/>
      <w:outlineLvl w:val="3"/>
    </w:pPr>
    <w:rPr>
      <w:rFonts w:ascii="tim" w:hAnsi="tim" w:eastAsia="黑体" w:cs="Times New Roman"/>
      <w:b/>
      <w:bCs/>
      <w:sz w:val="24"/>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List"/>
    <w:basedOn w:val="1"/>
    <w:next w:val="1"/>
    <w:qFormat/>
    <w:uiPriority w:val="0"/>
    <w:pPr>
      <w:keepLines/>
      <w:widowControl/>
      <w:tabs>
        <w:tab w:val="left" w:pos="-360"/>
      </w:tabs>
      <w:overflowPunct w:val="0"/>
      <w:autoSpaceDE w:val="0"/>
      <w:autoSpaceDN w:val="0"/>
      <w:adjustRightInd w:val="0"/>
      <w:spacing w:before="60" w:after="60"/>
      <w:ind w:left="-360" w:right="1080" w:hanging="360"/>
      <w:textAlignment w:val="baseline"/>
    </w:pPr>
    <w:rPr>
      <w:rFonts w:ascii="Arial" w:hAnsi="Arial"/>
      <w:kern w:val="0"/>
      <w:sz w:val="22"/>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paragraph" w:customStyle="1" w:styleId="12">
    <w:name w:val="正文1"/>
    <w:qFormat/>
    <w:uiPriority w:val="0"/>
    <w:pPr>
      <w:jc w:val="both"/>
    </w:pPr>
    <w:rPr>
      <w:rFonts w:ascii="Times New Roman" w:hAnsi="Times New Roman" w:eastAsia="宋体" w:cs="Times New Roman"/>
      <w:kern w:val="2"/>
      <w:sz w:val="21"/>
      <w:szCs w:val="21"/>
      <w:lang w:val="en-US" w:eastAsia="zh-CN" w:bidi="ar-SA"/>
    </w:rPr>
  </w:style>
  <w:style w:type="paragraph" w:styleId="13">
    <w:name w:val="List Paragraph"/>
    <w:basedOn w:val="1"/>
    <w:qFormat/>
    <w:uiPriority w:val="99"/>
    <w:pPr>
      <w:ind w:firstLine="420" w:firstLineChars="200"/>
    </w:pPr>
  </w:style>
  <w:style w:type="character" w:customStyle="1" w:styleId="14">
    <w:name w:val="页眉 字符"/>
    <w:basedOn w:val="9"/>
    <w:link w:val="4"/>
    <w:qFormat/>
    <w:uiPriority w:val="0"/>
    <w:rPr>
      <w:rFonts w:ascii="Calibri" w:hAnsi="Calibri" w:cs="黑体"/>
      <w:kern w:val="2"/>
      <w:sz w:val="18"/>
      <w:szCs w:val="18"/>
    </w:rPr>
  </w:style>
  <w:style w:type="character" w:customStyle="1" w:styleId="15">
    <w:name w:val="页脚 字符"/>
    <w:basedOn w:val="9"/>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8D5648-CAB5-4A3A-AFBD-AE6E38677337}">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17628</Words>
  <Characters>21429</Characters>
  <Lines>195</Lines>
  <Paragraphs>55</Paragraphs>
  <TotalTime>122</TotalTime>
  <ScaleCrop>false</ScaleCrop>
  <LinksUpToDate>false</LinksUpToDate>
  <CharactersWithSpaces>21496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2022-03-31T09:21:00Z</dcterms:created>
  <dc:creator>Administrator</dc:creator>
  <cp:lastModifiedBy>〰</cp:lastModifiedBy>
  <cp:lastPrinted>2022-03-03T06:31:00Z</cp:lastPrinted>
  <dcterms:modified xsi:type="dcterms:W3CDTF">2022-04-11T11:29:32Z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F881DD9D5EDF47DAA4F8DB5D40723D1B</vt:lpwstr>
  </property>
</Properties>
</file>