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DC" w:rsidRPr="00E52EE8" w:rsidRDefault="007D65DC" w:rsidP="00D95DDB">
      <w:pPr>
        <w:jc w:val="left"/>
        <w:rPr>
          <w:rFonts w:ascii="黑体" w:eastAsia="黑体" w:hAnsi="黑体" w:cs="等线 Light"/>
          <w:bCs/>
          <w:sz w:val="32"/>
          <w:szCs w:val="44"/>
        </w:rPr>
      </w:pPr>
      <w:r w:rsidRPr="00E52EE8">
        <w:rPr>
          <w:rFonts w:ascii="黑体" w:eastAsia="黑体" w:hAnsi="黑体" w:cs="等线 Light" w:hint="eastAsia"/>
          <w:bCs/>
          <w:sz w:val="32"/>
          <w:szCs w:val="44"/>
        </w:rPr>
        <w:t>附件</w:t>
      </w:r>
      <w:r w:rsidRPr="00E52EE8">
        <w:rPr>
          <w:rFonts w:ascii="黑体" w:eastAsia="黑体" w:hAnsi="黑体" w:cs="等线 Light"/>
          <w:bCs/>
          <w:sz w:val="32"/>
          <w:szCs w:val="44"/>
        </w:rPr>
        <w:t>1</w:t>
      </w:r>
    </w:p>
    <w:p w:rsidR="007D65DC" w:rsidRPr="00E52EE8" w:rsidRDefault="007D65DC" w:rsidP="00FE0E0B">
      <w:pPr>
        <w:jc w:val="center"/>
        <w:rPr>
          <w:rFonts w:ascii="方正小标宋简体" w:eastAsia="方正小标宋简体" w:hAnsi="等线 Light" w:cs="等线 Light"/>
          <w:bCs/>
          <w:sz w:val="44"/>
          <w:szCs w:val="44"/>
        </w:rPr>
      </w:pPr>
      <w:r w:rsidRPr="00E52EE8">
        <w:rPr>
          <w:rFonts w:ascii="方正小标宋简体" w:eastAsia="方正小标宋简体" w:hAnsi="等线 Light" w:cs="等线 Light" w:hint="eastAsia"/>
          <w:bCs/>
          <w:sz w:val="44"/>
          <w:szCs w:val="44"/>
        </w:rPr>
        <w:t>市县级检查典型问题汇总表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27"/>
        <w:gridCol w:w="691"/>
        <w:gridCol w:w="2984"/>
        <w:gridCol w:w="1703"/>
        <w:gridCol w:w="1691"/>
        <w:gridCol w:w="281"/>
        <w:gridCol w:w="1441"/>
        <w:gridCol w:w="3914"/>
      </w:tblGrid>
      <w:tr w:rsidR="007D65DC" w:rsidRPr="00036DE6" w:rsidTr="00F9390C">
        <w:trPr>
          <w:trHeight w:val="609"/>
        </w:trPr>
        <w:tc>
          <w:tcPr>
            <w:tcW w:w="14703" w:type="dxa"/>
            <w:gridSpan w:val="9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jc w:val="center"/>
              <w:rPr>
                <w:rFonts w:ascii="黑体" w:eastAsia="黑体" w:hAnsi="黑体" w:cs="等线 Light"/>
                <w:bCs/>
                <w:sz w:val="24"/>
                <w:szCs w:val="24"/>
              </w:rPr>
            </w:pPr>
            <w:r w:rsidRPr="00036DE6">
              <w:rPr>
                <w:rFonts w:ascii="黑体" w:eastAsia="黑体" w:hAnsi="黑体" w:cs="等线 Light" w:hint="eastAsia"/>
                <w:bCs/>
                <w:sz w:val="24"/>
                <w:szCs w:val="24"/>
              </w:rPr>
              <w:t>合规经营及资质资格方面</w:t>
            </w:r>
          </w:p>
        </w:tc>
      </w:tr>
      <w:tr w:rsidR="007D65DC" w:rsidRPr="00036DE6" w:rsidTr="00F9390C">
        <w:trPr>
          <w:trHeight w:val="616"/>
        </w:trPr>
        <w:tc>
          <w:tcPr>
            <w:tcW w:w="2689" w:type="dxa"/>
            <w:gridSpan w:val="3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问题类型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企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业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名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称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具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体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问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题</w:t>
            </w:r>
          </w:p>
        </w:tc>
      </w:tr>
      <w:tr w:rsidR="007D65DC" w:rsidRPr="007D3E2E" w:rsidTr="00036DE6">
        <w:trPr>
          <w:trHeight w:val="765"/>
        </w:trPr>
        <w:tc>
          <w:tcPr>
            <w:tcW w:w="1271" w:type="dxa"/>
            <w:vMerge w:val="restart"/>
            <w:vAlign w:val="center"/>
          </w:tcPr>
          <w:p w:rsidR="007D65DC" w:rsidRDefault="007D65DC" w:rsidP="007D3E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color w:val="000000"/>
                <w:kern w:val="0"/>
                <w:szCs w:val="21"/>
                <w:lang w:val="zh-CN"/>
              </w:rPr>
            </w:pPr>
            <w:r w:rsidRPr="007D3E2E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val="zh-CN"/>
              </w:rPr>
              <w:t>合规经营</w:t>
            </w:r>
          </w:p>
          <w:p w:rsidR="007D65DC" w:rsidRPr="007D3E2E" w:rsidRDefault="007D65DC" w:rsidP="007D3E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7D3E2E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val="zh-CN"/>
              </w:rPr>
              <w:t>方面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1.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部分企业对分支机构失管失控，有的分支机构超期或超授权经营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中北工程设计咨询有限公司陇东分公司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负责人与实际负责人不符，业务协议签署负责人、签署日期同实际不符</w:t>
            </w:r>
          </w:p>
        </w:tc>
      </w:tr>
      <w:tr w:rsidR="007D65DC" w:rsidRPr="007D3E2E" w:rsidTr="00036DE6">
        <w:trPr>
          <w:trHeight w:val="1122"/>
        </w:trPr>
        <w:tc>
          <w:tcPr>
            <w:tcW w:w="1271" w:type="dxa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北京清大原点建筑设计有限公司武威分公司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总公司法人授权委托书超越期限</w:t>
            </w:r>
          </w:p>
        </w:tc>
      </w:tr>
      <w:tr w:rsidR="007D65DC" w:rsidRPr="007D3E2E" w:rsidTr="00036DE6">
        <w:trPr>
          <w:trHeight w:val="1122"/>
        </w:trPr>
        <w:tc>
          <w:tcPr>
            <w:tcW w:w="1271" w:type="dxa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广州博厦建筑设计研究院有限公司武威分公司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已被明确中止授权，仍在承揽任务</w:t>
            </w:r>
          </w:p>
        </w:tc>
      </w:tr>
      <w:tr w:rsidR="007D65DC" w:rsidRPr="007D3E2E" w:rsidTr="00036DE6">
        <w:trPr>
          <w:trHeight w:val="834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2.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部分企业未及时变更相关登记手续，实际信息同注册信息不符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中甘肃正元建筑设计有限责任公司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企业技术负责人与工程设计资质证书不一致，未及时办理变更手续</w:t>
            </w:r>
          </w:p>
        </w:tc>
      </w:tr>
      <w:tr w:rsidR="007D65DC" w:rsidRPr="007D3E2E" w:rsidTr="00036DE6">
        <w:trPr>
          <w:trHeight w:val="652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张掖市建工设计有限责任公司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办公场所地址与营业执照登记地址不符</w:t>
            </w:r>
          </w:p>
        </w:tc>
      </w:tr>
      <w:tr w:rsidR="007D65DC" w:rsidRPr="007D3E2E" w:rsidTr="00036DE6">
        <w:trPr>
          <w:trHeight w:val="739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西桥设计有限公司陇南分公司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办公场所与营业执照内容暂不一致，营业登记未及时更新</w:t>
            </w:r>
          </w:p>
        </w:tc>
      </w:tr>
      <w:tr w:rsidR="007D65DC" w:rsidRPr="00036DE6" w:rsidTr="000B1CF2">
        <w:trPr>
          <w:trHeight w:val="616"/>
        </w:trPr>
        <w:tc>
          <w:tcPr>
            <w:tcW w:w="2689" w:type="dxa"/>
            <w:gridSpan w:val="3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问题类型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企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业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名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称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具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体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问</w:t>
            </w:r>
            <w:r>
              <w:rPr>
                <w:rFonts w:ascii="黑体" w:eastAsia="黑体" w:hAnsi="黑体"/>
                <w:bCs/>
                <w:sz w:val="21"/>
                <w:szCs w:val="21"/>
                <w:lang w:val="en-US"/>
              </w:rPr>
              <w:t xml:space="preserve">  </w:t>
            </w:r>
            <w:r w:rsidRPr="00036DE6">
              <w:rPr>
                <w:rFonts w:ascii="黑体" w:eastAsia="黑体" w:hAnsi="黑体" w:hint="eastAsia"/>
                <w:bCs/>
                <w:sz w:val="21"/>
                <w:szCs w:val="21"/>
                <w:lang w:val="en-US"/>
              </w:rPr>
              <w:t>题</w:t>
            </w:r>
          </w:p>
        </w:tc>
      </w:tr>
      <w:tr w:rsidR="007D65DC" w:rsidRPr="007D3E2E" w:rsidTr="00625AD3">
        <w:trPr>
          <w:trHeight w:val="772"/>
        </w:trPr>
        <w:tc>
          <w:tcPr>
            <w:tcW w:w="1271" w:type="dxa"/>
            <w:vMerge w:val="restart"/>
            <w:vAlign w:val="center"/>
          </w:tcPr>
          <w:p w:rsidR="007D65DC" w:rsidRDefault="007D65DC" w:rsidP="000B1C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color w:val="000000"/>
                <w:kern w:val="0"/>
                <w:szCs w:val="21"/>
                <w:lang w:val="zh-CN"/>
              </w:rPr>
            </w:pPr>
            <w:r w:rsidRPr="007D3E2E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val="zh-CN"/>
              </w:rPr>
              <w:t>合规经营</w:t>
            </w:r>
          </w:p>
          <w:p w:rsidR="007D65DC" w:rsidRPr="007D3E2E" w:rsidRDefault="007D65DC" w:rsidP="000B1C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7D3E2E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val="zh-CN"/>
              </w:rPr>
              <w:t>方面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3.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少数企业不配合检查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兰州江明水利水电工程设计咨询有限公司白银分公司、定西市水利水电勘测设计研究院白银分院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以正在注销为由拒绝接受白银市主管部门检查</w:t>
            </w:r>
          </w:p>
        </w:tc>
      </w:tr>
      <w:tr w:rsidR="007D65DC" w:rsidRPr="007D3E2E" w:rsidTr="00036DE6">
        <w:trPr>
          <w:trHeight w:val="613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中鸿亿博集团有限公司武威分公司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="294"/>
              <w:rPr>
                <w:rFonts w:ascii="宋体" w:eastAsia="宋体" w:hAnsi="宋体" w:cs="仿宋"/>
                <w:kern w:val="0"/>
                <w:szCs w:val="21"/>
              </w:rPr>
            </w:pPr>
            <w:r w:rsidRPr="007D3E2E">
              <w:rPr>
                <w:rFonts w:ascii="宋体" w:eastAsia="宋体" w:hAnsi="宋体" w:cs="仿宋" w:hint="eastAsia"/>
                <w:color w:val="000000"/>
                <w:kern w:val="0"/>
                <w:szCs w:val="21"/>
                <w:lang w:val="zh-CN"/>
              </w:rPr>
              <w:t>不配合武威市主管部门检查</w:t>
            </w:r>
          </w:p>
        </w:tc>
      </w:tr>
      <w:tr w:rsidR="007D65DC" w:rsidRPr="007D3E2E" w:rsidTr="00036DE6">
        <w:trPr>
          <w:trHeight w:val="1394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4.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个别设计单位存在违规转包、分包问题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中城科泽工程设计有限责任公司甘肃庆阳分公司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在镇原县机动车驾驶人</w:t>
            </w: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Cl/C2(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小型汽车）考试基地建设项目中转包、分包勘察设计业务，涉嫌违反《建设工程勘察设计管理条例》《建设工程勘察质量管理办法》等法律法规规定，镇原县住建局进行了专题查处</w:t>
            </w:r>
          </w:p>
        </w:tc>
      </w:tr>
      <w:tr w:rsidR="007D65DC" w:rsidRPr="007D3E2E" w:rsidTr="00F9390C">
        <w:trPr>
          <w:trHeight w:val="628"/>
        </w:trPr>
        <w:tc>
          <w:tcPr>
            <w:tcW w:w="1271" w:type="dxa"/>
            <w:vMerge w:val="restart"/>
            <w:vAlign w:val="center"/>
          </w:tcPr>
          <w:p w:rsidR="007D65DC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资质资格</w:t>
            </w:r>
          </w:p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方面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1.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部分企业未按规定聘用专业技术人员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中铭工程设计咨询有限公司清水分公司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未按规定为全部人员缴纳社保</w:t>
            </w:r>
          </w:p>
        </w:tc>
      </w:tr>
      <w:tr w:rsidR="007D65DC" w:rsidRPr="007D3E2E" w:rsidTr="00F9390C">
        <w:trPr>
          <w:trHeight w:val="1233"/>
        </w:trPr>
        <w:tc>
          <w:tcPr>
            <w:tcW w:w="1271" w:type="dxa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永建设计集团有限公司陇南分公司、中塍勘察设计有限公司陇南分公司、华黔设计有限公司陇南分公司、杭州水利水电勘测设计有限公司陇南分公司、西桥设计有限公司陇南分公司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未按规定缴纳社保</w:t>
            </w:r>
          </w:p>
        </w:tc>
      </w:tr>
      <w:tr w:rsidR="007D65DC" w:rsidRPr="007D3E2E" w:rsidTr="00F9390C">
        <w:trPr>
          <w:trHeight w:val="923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/>
                <w:sz w:val="21"/>
                <w:szCs w:val="21"/>
                <w:lang w:val="en-US"/>
              </w:rPr>
              <w:t>2.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部分企业技术人员配备不足，继续教育不到位</w:t>
            </w: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甘肃正元建筑设计有限责任公司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建筑专业人员配备不足</w:t>
            </w:r>
          </w:p>
        </w:tc>
      </w:tr>
      <w:tr w:rsidR="007D65DC" w:rsidRPr="007D3E2E" w:rsidTr="00F9390C">
        <w:trPr>
          <w:trHeight w:val="895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北京清大原点建筑设计有限公司武威分公司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技术人员配备不足</w:t>
            </w:r>
          </w:p>
        </w:tc>
      </w:tr>
      <w:tr w:rsidR="007D65DC" w:rsidRPr="007D3E2E" w:rsidTr="00F9390C">
        <w:trPr>
          <w:trHeight w:val="1102"/>
        </w:trPr>
        <w:tc>
          <w:tcPr>
            <w:tcW w:w="1271" w:type="dxa"/>
            <w:vMerge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核工业武威工程勘察有限公司、甘肃澳华建筑规划设计有限责任公司</w:t>
            </w:r>
          </w:p>
        </w:tc>
        <w:tc>
          <w:tcPr>
            <w:tcW w:w="5355" w:type="dxa"/>
            <w:gridSpan w:val="2"/>
            <w:vAlign w:val="center"/>
          </w:tcPr>
          <w:p w:rsidR="007D65DC" w:rsidRPr="007D3E2E" w:rsidRDefault="007D65DC" w:rsidP="007D3E2E">
            <w:pPr>
              <w:pStyle w:val="2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有关注册人员完成规定继续教育学时的资料不齐全</w:t>
            </w:r>
          </w:p>
        </w:tc>
      </w:tr>
      <w:tr w:rsidR="007D65DC" w:rsidRPr="00036DE6" w:rsidTr="00F9390C">
        <w:tc>
          <w:tcPr>
            <w:tcW w:w="14703" w:type="dxa"/>
            <w:gridSpan w:val="9"/>
          </w:tcPr>
          <w:p w:rsidR="007D65DC" w:rsidRPr="00036DE6" w:rsidRDefault="007D65DC" w:rsidP="00E52EE8">
            <w:pPr>
              <w:pStyle w:val="2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036DE6">
              <w:rPr>
                <w:rFonts w:ascii="黑体" w:eastAsia="黑体" w:hAnsi="黑体" w:cs="等线 Light" w:hint="eastAsia"/>
                <w:bCs/>
                <w:sz w:val="24"/>
                <w:szCs w:val="24"/>
              </w:rPr>
              <w:t>勘察设计质量方面</w:t>
            </w:r>
          </w:p>
        </w:tc>
      </w:tr>
      <w:tr w:rsidR="007D65DC" w:rsidRPr="00036DE6" w:rsidTr="00F9390C">
        <w:trPr>
          <w:trHeight w:val="766"/>
        </w:trPr>
        <w:tc>
          <w:tcPr>
            <w:tcW w:w="1998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问题类型</w:t>
            </w:r>
          </w:p>
        </w:tc>
        <w:tc>
          <w:tcPr>
            <w:tcW w:w="3675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（勘察）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（设计）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（审查）</w:t>
            </w:r>
          </w:p>
        </w:tc>
        <w:tc>
          <w:tcPr>
            <w:tcW w:w="3914" w:type="dxa"/>
            <w:vAlign w:val="center"/>
          </w:tcPr>
          <w:p w:rsidR="007D65DC" w:rsidRPr="00036DE6" w:rsidRDefault="007D65DC" w:rsidP="007D3E2E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存在的问题</w:t>
            </w:r>
          </w:p>
        </w:tc>
      </w:tr>
      <w:tr w:rsidR="007D65DC" w:rsidRPr="007D3E2E" w:rsidTr="00036DE6">
        <w:trPr>
          <w:trHeight w:val="1232"/>
        </w:trPr>
        <w:tc>
          <w:tcPr>
            <w:tcW w:w="199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rPr>
                <w:rFonts w:ascii="宋体" w:eastAsia="宋体" w:hAnsi="宋体" w:cs="仿宋"/>
                <w:kern w:val="0"/>
                <w:szCs w:val="21"/>
              </w:rPr>
            </w:pPr>
            <w:r w:rsidRPr="007D3E2E">
              <w:rPr>
                <w:rFonts w:ascii="宋体" w:eastAsia="宋体" w:hAnsi="宋体"/>
                <w:bCs/>
                <w:kern w:val="0"/>
                <w:szCs w:val="21"/>
              </w:rPr>
              <w:t>1.</w:t>
            </w:r>
            <w:r w:rsidRPr="007D3E2E">
              <w:rPr>
                <w:rFonts w:ascii="宋体" w:eastAsia="宋体" w:hAnsi="宋体" w:hint="eastAsia"/>
                <w:bCs/>
                <w:kern w:val="0"/>
                <w:szCs w:val="21"/>
              </w:rPr>
              <w:t>勘察设计深度不足，不能完全满足建筑施工和使用要求。部分单位勘察设计质量问题严重，有的存在违反建设工程强制性标准条文、存在重大安全隐患等质量问题</w:t>
            </w: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森林公园·壹号院（一期）项目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甘肃省建筑设计研究院有限公司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正东空间实业有限公司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兰州有色冶金设计研究院有限公司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勘察取样不足，勘探平面布置图未标注土试样钻孔，平面布置图、工程地质剖面图、钻孔柱状图等图件中钻孔类型不吻合，防火分区窗间楼宽度过小等问题</w:t>
            </w:r>
          </w:p>
        </w:tc>
      </w:tr>
      <w:tr w:rsidR="007D65DC" w:rsidRPr="007D3E2E" w:rsidTr="00B81EED">
        <w:trPr>
          <w:trHeight w:val="1544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建设街区棚户区改造（二期）项目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甘肃宏图建筑设计有限公司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兰州城市建设设计院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内、外雨水管选项不符合当地严寒气候分区要求，门窗过梁仅注明图集页码，缺失具体选型和等级要求，设计依据中列入《湿陷性黄土地区建筑规范》，不适用于嘉峪关地区</w:t>
            </w:r>
          </w:p>
        </w:tc>
      </w:tr>
      <w:tr w:rsidR="007D65DC" w:rsidRPr="007D3E2E" w:rsidTr="00036DE6">
        <w:trPr>
          <w:trHeight w:val="1239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绿洲尚城住宅小区建设项目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核工业天水工程勘察院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甘肃筑鼎建设有限责任公司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  <w:lang w:val="en-US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兰州有色冶金设计研究院有限公司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岩土勘察报告场地抗震烈度取值有误，钻孔柱状图没有标记动力触探试验数据且内容不全，卫生间、厨房墙下混凝土台做法与建筑专业说明不一致</w:t>
            </w:r>
          </w:p>
        </w:tc>
      </w:tr>
      <w:tr w:rsidR="007D65DC" w:rsidRPr="007D3E2E" w:rsidTr="00036DE6">
        <w:trPr>
          <w:trHeight w:val="915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嘉峪关第一人民医院住院部综合楼改扩建项目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中国市政工程西北设计研究院有限公司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甘肃省工程设计研究院有限责任公司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场地东南角标记高程不满足场地排水要求，核磁放射室墙面、楼面工程构造做法未明确防辐射处理措施</w:t>
            </w:r>
          </w:p>
        </w:tc>
      </w:tr>
      <w:tr w:rsidR="007D65DC" w:rsidRPr="007D3E2E" w:rsidTr="00036DE6">
        <w:trPr>
          <w:trHeight w:val="926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甘肃瑞东化工有限公司年产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1.36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万吨高效、低毒农药原药、制剂和中间体项目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中化化工科学技术研究总院有限公司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 w:val="restart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存在违反建设工程强制性标准问题，责令相关设计单位进行整改，行政处罚总计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100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万元</w:t>
            </w:r>
          </w:p>
        </w:tc>
      </w:tr>
      <w:tr w:rsidR="007D65DC" w:rsidRPr="007D3E2E" w:rsidTr="00036DE6">
        <w:trPr>
          <w:trHeight w:val="928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兰州安佑生物科技有限公司年产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24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万吨饲料项目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甘肃澳华建筑规划设计有限责任公司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7D65DC" w:rsidRPr="00036DE6" w:rsidTr="000B1CF2">
        <w:trPr>
          <w:trHeight w:val="766"/>
        </w:trPr>
        <w:tc>
          <w:tcPr>
            <w:tcW w:w="1998" w:type="dxa"/>
            <w:gridSpan w:val="2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问题类型</w:t>
            </w:r>
          </w:p>
        </w:tc>
        <w:tc>
          <w:tcPr>
            <w:tcW w:w="3675" w:type="dxa"/>
            <w:gridSpan w:val="2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（勘察）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（设计）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责任单位</w:t>
            </w:r>
          </w:p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（审查）</w:t>
            </w:r>
          </w:p>
        </w:tc>
        <w:tc>
          <w:tcPr>
            <w:tcW w:w="3914" w:type="dxa"/>
            <w:vAlign w:val="center"/>
          </w:tcPr>
          <w:p w:rsidR="007D65DC" w:rsidRPr="00036DE6" w:rsidRDefault="007D65DC" w:rsidP="000B1CF2">
            <w:pPr>
              <w:pStyle w:val="2"/>
              <w:snapToGrid w:val="0"/>
              <w:spacing w:line="240" w:lineRule="atLeast"/>
              <w:ind w:leftChars="0" w:left="0"/>
              <w:jc w:val="center"/>
              <w:rPr>
                <w:rFonts w:ascii="黑体" w:eastAsia="黑体" w:hAnsi="黑体" w:cs="仿宋"/>
                <w:bCs/>
                <w:sz w:val="21"/>
                <w:szCs w:val="21"/>
                <w:lang w:val="en-US"/>
              </w:rPr>
            </w:pPr>
            <w:r w:rsidRPr="00036DE6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存在的问题</w:t>
            </w:r>
          </w:p>
        </w:tc>
      </w:tr>
      <w:tr w:rsidR="007D65DC" w:rsidRPr="007D3E2E" w:rsidTr="00036DE6">
        <w:trPr>
          <w:trHeight w:val="914"/>
        </w:trPr>
        <w:tc>
          <w:tcPr>
            <w:tcW w:w="1998" w:type="dxa"/>
            <w:gridSpan w:val="2"/>
            <w:vMerge w:val="restart"/>
            <w:vAlign w:val="center"/>
          </w:tcPr>
          <w:p w:rsidR="007D65DC" w:rsidRPr="007D3E2E" w:rsidRDefault="007D65DC" w:rsidP="000B1CF2">
            <w:pPr>
              <w:pStyle w:val="a4"/>
              <w:adjustRightInd w:val="0"/>
              <w:snapToGrid w:val="0"/>
              <w:spacing w:after="0" w:line="240" w:lineRule="atLeast"/>
              <w:rPr>
                <w:rFonts w:ascii="宋体" w:eastAsia="宋体" w:hAnsi="宋体" w:cs="仿宋"/>
                <w:kern w:val="0"/>
                <w:szCs w:val="21"/>
              </w:rPr>
            </w:pPr>
            <w:r w:rsidRPr="007D3E2E">
              <w:rPr>
                <w:rFonts w:ascii="宋体" w:eastAsia="宋体" w:hAnsi="宋体"/>
                <w:bCs/>
                <w:kern w:val="0"/>
                <w:szCs w:val="21"/>
              </w:rPr>
              <w:t>1.</w:t>
            </w:r>
            <w:r w:rsidRPr="007D3E2E">
              <w:rPr>
                <w:rFonts w:ascii="宋体" w:eastAsia="宋体" w:hAnsi="宋体" w:hint="eastAsia"/>
                <w:bCs/>
                <w:kern w:val="0"/>
                <w:szCs w:val="21"/>
              </w:rPr>
              <w:t>勘察设计深度不足，不能完全满足建筑施工和使用要求。部分单位勘察设计质量问题严重，有的存在违反建设工程强制性标准条文、存在重大安全隐患等质量问题</w:t>
            </w: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兰州中润新能源科技有限公司年产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1000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万只塑料包装新材料项目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山东新达工程设计有限公司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 w:val="restart"/>
            <w:vAlign w:val="center"/>
          </w:tcPr>
          <w:p w:rsidR="007D65DC" w:rsidRPr="007D3E2E" w:rsidRDefault="007D65DC" w:rsidP="00036DE6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见上页</w:t>
            </w:r>
          </w:p>
        </w:tc>
      </w:tr>
      <w:tr w:rsidR="007D65DC" w:rsidRPr="007D3E2E" w:rsidTr="00036DE6">
        <w:trPr>
          <w:trHeight w:val="931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兰州紫东药业有限公司年产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280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吨医药中间体及原料药项目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山西新唐工程设计股份有限公司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7D65DC" w:rsidRPr="007D3E2E" w:rsidTr="00036DE6">
        <w:trPr>
          <w:trHeight w:val="925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甘肃三建兰州新区生产基地投资建设项目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甘肃省建设设计咨询集团有限公司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7D65DC" w:rsidRPr="007D3E2E" w:rsidTr="00B81EED">
        <w:trPr>
          <w:trHeight w:val="934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甘肃桔源生物科技有限公司年产</w:t>
            </w:r>
            <w:r w:rsidRPr="007D3E2E">
              <w:rPr>
                <w:rFonts w:ascii="宋体" w:eastAsia="宋体" w:hAnsi="宋体" w:cs="仿宋"/>
                <w:sz w:val="21"/>
                <w:szCs w:val="21"/>
              </w:rPr>
              <w:t>300</w:t>
            </w: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吨香料、医药中间体系列产品生产项目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中凡国际工程设计有限公司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兰州新区探索缩小审查范围项目</w:t>
            </w:r>
          </w:p>
        </w:tc>
        <w:tc>
          <w:tcPr>
            <w:tcW w:w="3914" w:type="dxa"/>
            <w:vMerge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7D65DC" w:rsidRPr="007D3E2E" w:rsidTr="00036DE6">
        <w:trPr>
          <w:trHeight w:val="575"/>
        </w:trPr>
        <w:tc>
          <w:tcPr>
            <w:tcW w:w="1998" w:type="dxa"/>
            <w:gridSpan w:val="2"/>
            <w:vMerge w:val="restart"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-3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7D3E2E">
              <w:rPr>
                <w:rFonts w:ascii="宋体" w:eastAsia="宋体" w:hAnsi="宋体"/>
                <w:bCs/>
                <w:kern w:val="0"/>
                <w:szCs w:val="21"/>
              </w:rPr>
              <w:t>2.</w:t>
            </w:r>
            <w:r w:rsidRPr="007D3E2E">
              <w:rPr>
                <w:rFonts w:ascii="宋体" w:eastAsia="宋体" w:hAnsi="宋体" w:hint="eastAsia"/>
                <w:bCs/>
                <w:kern w:val="0"/>
                <w:szCs w:val="21"/>
              </w:rPr>
              <w:t>部分勘察设计单位质量管理体系缺失，质量主体责任未落实</w:t>
            </w: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白银市靖远县金地时代广场项目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036DE6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036DE6">
              <w:rPr>
                <w:rFonts w:ascii="宋体" w:eastAsia="宋体" w:hAnsi="宋体" w:cs="仿宋"/>
                <w:kern w:val="0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智诚建科设计有限公司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设计单位变更资料管理混乱且有缺失，记录不完整</w:t>
            </w:r>
          </w:p>
        </w:tc>
      </w:tr>
      <w:tr w:rsidR="007D65DC" w:rsidRPr="007D3E2E" w:rsidTr="00F9390C">
        <w:trPr>
          <w:trHeight w:val="923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武威历史文化街区道路畅通工程、凉州区武兴路递路建设工程项目、武威邦泰河西名邸建设项目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核工业武威工程勘察院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3914" w:type="dxa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缺少勘察项目负责人参加工程技术交底、阶段验收等资料</w:t>
            </w:r>
          </w:p>
        </w:tc>
      </w:tr>
      <w:tr w:rsidR="007D65DC" w:rsidRPr="007D3E2E" w:rsidTr="00F9390C">
        <w:trPr>
          <w:trHeight w:val="1219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金沙镇吴府村小康住宅四期建设项目、今朝丽景华府建设项目、凉州区金山小学建设项目、武威万嘉臻园（壹号院、琐园）建设项目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甘肃澳华建筑规划设计有限责任公司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3914" w:type="dxa"/>
            <w:vMerge w:val="restart"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缺少设计项目负责人、专业负责人参会技术交底、阶段验收等资料</w:t>
            </w:r>
          </w:p>
        </w:tc>
      </w:tr>
      <w:tr w:rsidR="007D65DC" w:rsidRPr="007D3E2E" w:rsidTr="00B81EED">
        <w:trPr>
          <w:trHeight w:val="937"/>
        </w:trPr>
        <w:tc>
          <w:tcPr>
            <w:tcW w:w="1998" w:type="dxa"/>
            <w:gridSpan w:val="2"/>
            <w:vMerge/>
            <w:vAlign w:val="center"/>
          </w:tcPr>
          <w:p w:rsidR="007D65DC" w:rsidRPr="007D3E2E" w:rsidRDefault="007D65DC" w:rsidP="007D3E2E">
            <w:pPr>
              <w:pStyle w:val="a4"/>
              <w:adjustRightInd w:val="0"/>
              <w:snapToGrid w:val="0"/>
              <w:spacing w:after="0" w:line="240" w:lineRule="atLeast"/>
              <w:ind w:right="398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D65DC" w:rsidRPr="007D3E2E" w:rsidRDefault="007D65DC" w:rsidP="00F9390C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7D3E2E">
              <w:rPr>
                <w:rFonts w:ascii="宋体" w:eastAsia="宋体" w:hAnsi="宋体" w:cs="仿宋" w:hint="eastAsia"/>
                <w:sz w:val="21"/>
                <w:szCs w:val="21"/>
              </w:rPr>
              <w:t>武威铁路中学综合实验楼建设项目、凉州区职业中等专业学校电子信息工程实训楼建设项目</w:t>
            </w:r>
          </w:p>
        </w:tc>
        <w:tc>
          <w:tcPr>
            <w:tcW w:w="1703" w:type="dxa"/>
            <w:vAlign w:val="center"/>
          </w:tcPr>
          <w:p w:rsidR="007D65DC" w:rsidRPr="00036DE6" w:rsidRDefault="007D65DC" w:rsidP="00B81EED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1691" w:type="dxa"/>
            <w:vAlign w:val="center"/>
          </w:tcPr>
          <w:p w:rsidR="007D65DC" w:rsidRPr="00036DE6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 w:hint="eastAsia"/>
                <w:color w:val="auto"/>
                <w:sz w:val="21"/>
                <w:szCs w:val="21"/>
              </w:rPr>
              <w:t>中联合创设计有限公司</w:t>
            </w:r>
          </w:p>
        </w:tc>
        <w:tc>
          <w:tcPr>
            <w:tcW w:w="1722" w:type="dxa"/>
            <w:gridSpan w:val="2"/>
            <w:vAlign w:val="center"/>
          </w:tcPr>
          <w:p w:rsidR="007D65DC" w:rsidRPr="00036DE6" w:rsidRDefault="007D65DC" w:rsidP="00B81EED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宋体" w:eastAsia="宋体" w:hAnsi="宋体" w:cs="仿宋"/>
                <w:color w:val="auto"/>
                <w:sz w:val="21"/>
                <w:szCs w:val="21"/>
              </w:rPr>
            </w:pPr>
            <w:r w:rsidRPr="00036DE6">
              <w:rPr>
                <w:rFonts w:ascii="宋体" w:eastAsia="宋体" w:hAnsi="宋体" w:cs="仿宋"/>
                <w:color w:val="auto"/>
                <w:sz w:val="21"/>
                <w:szCs w:val="21"/>
              </w:rPr>
              <w:t>/</w:t>
            </w:r>
          </w:p>
        </w:tc>
        <w:tc>
          <w:tcPr>
            <w:tcW w:w="3914" w:type="dxa"/>
            <w:vMerge/>
            <w:vAlign w:val="center"/>
          </w:tcPr>
          <w:p w:rsidR="007D65DC" w:rsidRPr="007D3E2E" w:rsidRDefault="007D65DC" w:rsidP="007D3E2E">
            <w:pPr>
              <w:pStyle w:val="2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</w:tbl>
    <w:p w:rsidR="007D65DC" w:rsidRPr="007D3E2E" w:rsidRDefault="007D65DC" w:rsidP="00036DE6">
      <w:pPr>
        <w:snapToGrid w:val="0"/>
        <w:spacing w:line="240" w:lineRule="exact"/>
        <w:rPr>
          <w:rFonts w:ascii="等线 Light" w:eastAsia="等线 Light" w:hAnsi="等线 Light" w:cs="等线 Light"/>
          <w:b/>
          <w:bCs/>
          <w:szCs w:val="21"/>
        </w:rPr>
      </w:pPr>
    </w:p>
    <w:sectPr w:rsidR="007D65DC" w:rsidRPr="007D3E2E" w:rsidSect="00F9390C">
      <w:footerReference w:type="even" r:id="rId6"/>
      <w:footerReference w:type="default" r:id="rId7"/>
      <w:pgSz w:w="16838" w:h="11906" w:orient="landscape" w:code="9"/>
      <w:pgMar w:top="1588" w:right="1134" w:bottom="1531" w:left="1134" w:header="851" w:footer="150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DC" w:rsidRDefault="007D65DC" w:rsidP="005B7BF7">
      <w:r>
        <w:separator/>
      </w:r>
    </w:p>
  </w:endnote>
  <w:endnote w:type="continuationSeparator" w:id="0">
    <w:p w:rsidR="007D65DC" w:rsidRDefault="007D65DC" w:rsidP="005B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DC" w:rsidRDefault="007D65DC" w:rsidP="00CD3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5DC" w:rsidRDefault="007D65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DC" w:rsidRPr="007D3E2E" w:rsidRDefault="007D65DC" w:rsidP="00CD399F">
    <w:pPr>
      <w:pStyle w:val="a6"/>
      <w:framePr w:wrap="around" w:vAnchor="text" w:hAnchor="margin" w:xAlign="center" w:y="1"/>
      <w:rPr>
        <w:rStyle w:val="a7"/>
        <w:rFonts w:ascii="宋体" w:eastAsia="宋体" w:hAnsi="宋体"/>
        <w:sz w:val="28"/>
        <w:szCs w:val="28"/>
      </w:rPr>
    </w:pPr>
    <w:r w:rsidRPr="007D3E2E">
      <w:rPr>
        <w:rStyle w:val="a7"/>
        <w:rFonts w:ascii="宋体" w:eastAsia="宋体" w:hAnsi="宋体"/>
        <w:sz w:val="28"/>
        <w:szCs w:val="28"/>
      </w:rPr>
      <w:fldChar w:fldCharType="begin"/>
    </w:r>
    <w:r w:rsidRPr="007D3E2E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7D3E2E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- 4 -</w:t>
    </w:r>
    <w:r w:rsidRPr="007D3E2E">
      <w:rPr>
        <w:rStyle w:val="a7"/>
        <w:rFonts w:ascii="宋体" w:eastAsia="宋体" w:hAnsi="宋体"/>
        <w:sz w:val="28"/>
        <w:szCs w:val="28"/>
      </w:rPr>
      <w:fldChar w:fldCharType="end"/>
    </w:r>
  </w:p>
  <w:p w:rsidR="007D65DC" w:rsidRDefault="007D6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DC" w:rsidRDefault="007D65DC" w:rsidP="005B7BF7">
      <w:r>
        <w:separator/>
      </w:r>
    </w:p>
  </w:footnote>
  <w:footnote w:type="continuationSeparator" w:id="0">
    <w:p w:rsidR="007D65DC" w:rsidRDefault="007D65DC" w:rsidP="005B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E0B"/>
    <w:rsid w:val="0003286E"/>
    <w:rsid w:val="00036DE6"/>
    <w:rsid w:val="000B1CF2"/>
    <w:rsid w:val="000D3451"/>
    <w:rsid w:val="003810BD"/>
    <w:rsid w:val="00525E54"/>
    <w:rsid w:val="005B7BF7"/>
    <w:rsid w:val="00625AD3"/>
    <w:rsid w:val="006E596D"/>
    <w:rsid w:val="007D3E2E"/>
    <w:rsid w:val="007D65DC"/>
    <w:rsid w:val="0085696C"/>
    <w:rsid w:val="008E6642"/>
    <w:rsid w:val="00AD767D"/>
    <w:rsid w:val="00B81EED"/>
    <w:rsid w:val="00BF04A0"/>
    <w:rsid w:val="00CD399F"/>
    <w:rsid w:val="00CF01E1"/>
    <w:rsid w:val="00CF253F"/>
    <w:rsid w:val="00D95DDB"/>
    <w:rsid w:val="00E52EE8"/>
    <w:rsid w:val="00E7447A"/>
    <w:rsid w:val="00F87F73"/>
    <w:rsid w:val="00F9390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18E848C-F91F-4D19-BD66-50B5F06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FE0E0B"/>
    <w:pPr>
      <w:spacing w:line="480" w:lineRule="auto"/>
      <w:ind w:leftChars="200" w:left="420"/>
      <w:jc w:val="left"/>
    </w:pPr>
    <w:rPr>
      <w:rFonts w:ascii="Times New Roman" w:hAnsi="Times New Roman"/>
      <w:color w:val="000000"/>
      <w:kern w:val="0"/>
      <w:sz w:val="20"/>
      <w:szCs w:val="20"/>
      <w:lang w:val="zh-CN"/>
    </w:rPr>
  </w:style>
  <w:style w:type="character" w:customStyle="1" w:styleId="2Char">
    <w:name w:val="正文文本缩进 2 Char"/>
    <w:basedOn w:val="a0"/>
    <w:link w:val="2"/>
    <w:uiPriority w:val="99"/>
    <w:locked/>
    <w:rsid w:val="00FE0E0B"/>
    <w:rPr>
      <w:rFonts w:ascii="Times New Roman" w:eastAsia="等线" w:hAnsi="Times New Roman"/>
      <w:color w:val="000000"/>
      <w:kern w:val="0"/>
      <w:sz w:val="20"/>
      <w:lang w:val="zh-CN" w:eastAsia="x-none"/>
    </w:rPr>
  </w:style>
  <w:style w:type="table" w:styleId="a3">
    <w:name w:val="Table Grid"/>
    <w:basedOn w:val="a1"/>
    <w:uiPriority w:val="99"/>
    <w:rsid w:val="00FE0E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FE0E0B"/>
    <w:pPr>
      <w:spacing w:after="120"/>
    </w:pPr>
  </w:style>
  <w:style w:type="character" w:customStyle="1" w:styleId="Char">
    <w:name w:val="正文文本 Char"/>
    <w:basedOn w:val="a0"/>
    <w:link w:val="a4"/>
    <w:uiPriority w:val="99"/>
    <w:locked/>
    <w:rsid w:val="00FE0E0B"/>
    <w:rPr>
      <w:rFonts w:cs="Times New Roman"/>
    </w:rPr>
  </w:style>
  <w:style w:type="paragraph" w:styleId="a5">
    <w:name w:val="header"/>
    <w:basedOn w:val="a"/>
    <w:link w:val="Char0"/>
    <w:uiPriority w:val="99"/>
    <w:rsid w:val="005B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5B7BF7"/>
    <w:rPr>
      <w:sz w:val="18"/>
    </w:rPr>
  </w:style>
  <w:style w:type="paragraph" w:styleId="a6">
    <w:name w:val="footer"/>
    <w:basedOn w:val="a"/>
    <w:link w:val="Char1"/>
    <w:uiPriority w:val="99"/>
    <w:rsid w:val="005B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5B7BF7"/>
    <w:rPr>
      <w:sz w:val="18"/>
    </w:rPr>
  </w:style>
  <w:style w:type="character" w:styleId="a7">
    <w:name w:val="page number"/>
    <w:basedOn w:val="a0"/>
    <w:uiPriority w:val="99"/>
    <w:locked/>
    <w:rsid w:val="007D3E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7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2086</Characters>
  <Application>Microsoft Office Word</Application>
  <DocSecurity>0</DocSecurity>
  <Lines>17</Lines>
  <Paragraphs>4</Paragraphs>
  <ScaleCrop>false</ScaleCrop>
  <Company>Lenovo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8</cp:revision>
  <cp:lastPrinted>2023-06-06T02:41:00Z</cp:lastPrinted>
  <dcterms:created xsi:type="dcterms:W3CDTF">2023-06-02T03:22:00Z</dcterms:created>
  <dcterms:modified xsi:type="dcterms:W3CDTF">2023-06-06T02:41:00Z</dcterms:modified>
</cp:coreProperties>
</file>