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bookmarkStart w:id="0" w:name="zhengwen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hAnsi="仿宋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被抽取检查的估价机构名单</w:t>
      </w:r>
    </w:p>
    <w:tbl>
      <w:tblPr>
        <w:tblStyle w:val="7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909"/>
        <w:gridCol w:w="1276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估价机构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检查组</w:t>
            </w:r>
          </w:p>
        </w:tc>
        <w:tc>
          <w:tcPr>
            <w:tcW w:w="15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武汉国佳房地产评估咨询有限公司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第一组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湖北中信房地产土地估价有限公司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日晟行房地产资产评估（湖北）有限公司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湖北玖誉房地产评估有限公司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武汉国新房地产资产评估有限公司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第三组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湖北永信行房地产土地资产评估咨询有限公司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武汉银建房地资产评估咨询有限公司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湖北九洲房地产评估测绘有限公司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第一组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湖北正昇房地资产评估事务所（普通合伙）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湖北恒佳房地资产评估咨询有限公司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第四组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十堰市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十堰联合房地产估价事务所有限公司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襄阳诚作房地产评估有限公司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襄阳市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湖北晟业行房地产资产评估测绘有限公司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宜昌广汇房地产评估有限责任公司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宜昌市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湖北信达房地资产评估测绘有限公司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湖北华盛资产评估土地房地产估价公司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江苏金土地房地产评估测绘咨询有限公司荆州分公司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荆州市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深圳市鹏信资产评估土地房地产估价有限公司荆州分公司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湖北衡胜睿信房地产评估有限公司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第三组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荆门市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湖北联众经纬房地产评估勘测有限公司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湖北多元房地产评估有限公司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第四组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鄂州市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鄂州众诚土地房地产评估咨询有限公司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湖北大信房地资产评估咨询有限公司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随州市益信房地产评估所(有限合伙)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湖北厦宇房地产价格评估事务所（普通合伙）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第三组</w:t>
            </w:r>
          </w:p>
        </w:tc>
        <w:tc>
          <w:tcPr>
            <w:tcW w:w="15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孝感市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江苏天圣房地产土地资产评估测绘有限公司黄冈分公司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第三组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黄冈市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湖北齐业房地产资产评估有限公司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湖北盛大房地资产评估咨询有限公司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第三组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咸宁市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湖北正业行房地产土地资产评估有限公司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湖北众为房地产土地评估测绘事务所（普通合伙）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第四组</w:t>
            </w:r>
          </w:p>
        </w:tc>
        <w:tc>
          <w:tcPr>
            <w:tcW w:w="15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仙桃市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湖北泰宏房地资产评估有限公司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潜江市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天门房欣房地产估价有限公司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恩施州振业房地产评估咨询有限公司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第一组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恩施州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909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永业行土地房地产资产评估有限公司恩施分公司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湖北益禾房地产土地资产评估有限公司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第二组</w:t>
            </w:r>
          </w:p>
        </w:tc>
        <w:tc>
          <w:tcPr>
            <w:tcW w:w="15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神农架林区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估价机构自查清单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1.房地产估价机构自查报告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bookmarkStart w:id="1" w:name="_Hlk13660860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房地产估价机构基本情况表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3.专职注册房地产估价师基本情况表，提供近3个月社保缴纳资料或退休证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4.工商营业执照及机构执业备案证书（一级机构设有分支机构的请提供全部分支机构资料）</w:t>
      </w:r>
    </w:p>
    <w:p>
      <w:pPr>
        <w:spacing w:line="600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房地产估价机构基本情况表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估价机构联络员： 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tbl>
      <w:tblPr>
        <w:tblStyle w:val="7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63"/>
        <w:gridCol w:w="1113"/>
        <w:gridCol w:w="672"/>
        <w:gridCol w:w="979"/>
        <w:gridCol w:w="1062"/>
        <w:gridCol w:w="1515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42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机构基本情况</w:t>
            </w:r>
          </w:p>
        </w:tc>
        <w:tc>
          <w:tcPr>
            <w:tcW w:w="36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42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是否符合《房地产估价机构管理办法》规定条件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备案等级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法定代表人或执行合伙人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注册证书注册号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固定经营场所地址</w:t>
            </w: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股东情况</w:t>
            </w: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股东人数 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专职注册房地产估价师人数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从事房地产估价工作3年以上专职注册房地产估价师人数：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所占比例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制度建设执行情况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估价质量管理制度建立情况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无□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财务制度建立情况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无□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档案制度建立情况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无□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收费公示情况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无□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注册房地产估价师情况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机构专职注册房地产估价师人数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劳动合同签订情况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无□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社保缴纳情况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无□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6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在全国房地产估价行业管理信息平台上信用档案建立情况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无□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6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信用档案公示内容是否与实际情况一致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6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估价报告三级审核制度建立和执行情况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有□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无□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分支机构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设立情况</w:t>
            </w: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分支机构 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分支机构的设立是否符合要求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是否存在违反规定设立分支机构或类似性质“办事处”或“联络点”等情况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是否将不符合条件设立的分支机构撤回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24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本机构对上述填写内容及提交相关资料的真实性负责。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法定代表人（签名）：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500" w:firstLineChars="2500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评估机构（盖章）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填表时间： 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 w:ascii="仿宋_GB2312" w:hAnsi="仿宋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Hlk136613500"/>
      <w:r>
        <w:rPr>
          <w:rFonts w:hint="eastAsia" w:ascii="仿宋_GB2312" w:hAnsi="仿宋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专职注册房地产估价师基本情况表</w:t>
      </w:r>
      <w:bookmarkEnd w:id="2"/>
    </w:p>
    <w:p>
      <w:pPr>
        <w:spacing w:line="600" w:lineRule="exact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估价机构名称（盖章）：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96"/>
        <w:gridCol w:w="829"/>
        <w:gridCol w:w="965"/>
        <w:gridCol w:w="2043"/>
        <w:gridCol w:w="1099"/>
        <w:gridCol w:w="109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是否签订劳动合同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是否办理社会保险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附件3   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估价机构违法违规问题线索清单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填报单位：（盖章） 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填报时间：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937"/>
        <w:gridCol w:w="2136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联络员姓名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本地估价机构数量（不含分支机构）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本地分支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机构数量</w:t>
            </w:r>
          </w:p>
        </w:tc>
        <w:tc>
          <w:tcPr>
            <w:tcW w:w="2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  <w:jc w:val="center"/>
        </w:trPr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估价机构违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法违规问题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线索清单</w:t>
            </w:r>
          </w:p>
        </w:tc>
        <w:tc>
          <w:tcPr>
            <w:tcW w:w="664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bookmarkEnd w:id="0"/>
    </w:tbl>
    <w:p>
      <w:pPr>
        <w:spacing w:line="580" w:lineRule="exact"/>
      </w:pP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5E5293"/>
    <w:rsid w:val="009F242B"/>
    <w:rsid w:val="00AD5B3D"/>
    <w:rsid w:val="00B772D3"/>
    <w:rsid w:val="00EA5778"/>
    <w:rsid w:val="0F2D5874"/>
    <w:rsid w:val="1DB86168"/>
    <w:rsid w:val="1F236109"/>
    <w:rsid w:val="379638FF"/>
    <w:rsid w:val="4A2658A1"/>
    <w:rsid w:val="5E977924"/>
    <w:rsid w:val="64EE55D5"/>
    <w:rsid w:val="6E75FB8D"/>
    <w:rsid w:val="78FD4A04"/>
    <w:rsid w:val="BF770BE9"/>
    <w:rsid w:val="DEDF98C8"/>
    <w:rsid w:val="FAEDE522"/>
    <w:rsid w:val="FB7FE251"/>
    <w:rsid w:val="FEBFA2D1"/>
    <w:rsid w:val="FF6CD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rFonts w:asciiTheme="minorHAnsi" w:hAnsiTheme="minorHAnsi" w:eastAsiaTheme="minorEastAsia" w:cstheme="minorBidi"/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Hyperlink"/>
    <w:basedOn w:val="8"/>
    <w:semiHidden/>
    <w:unhideWhenUsed/>
    <w:qFormat/>
    <w:uiPriority w:val="99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4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11</Pages>
  <Words>3065</Words>
  <Characters>3217</Characters>
  <Lines>28</Lines>
  <Paragraphs>8</Paragraphs>
  <TotalTime>15</TotalTime>
  <ScaleCrop>false</ScaleCrop>
  <LinksUpToDate>false</LinksUpToDate>
  <CharactersWithSpaces>3445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2023-06-11T06:49:00Z</dcterms:created>
  <dc:creator>舒适</dc:creator>
  <cp:lastModifiedBy>冯卫/信息中心/湖北省住房和城乡建设厅</cp:lastModifiedBy>
  <cp:lastPrinted>2023-06-11T01:00:00Z</cp:lastPrinted>
  <dcterms:modified xsi:type="dcterms:W3CDTF">2023-06-13T03:15:04Z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6DDB3265830E4E438804A62EE821AA32</vt:lpwstr>
  </property>
</Properties>
</file>