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</w:rPr>
        <w:t>不予核准建筑施工企业安全生产许可证取证的企业名单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金昌众盛鼎禾劳务有限公司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D362937622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甘肃省博汇益建筑劳务有限公司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D362952936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陇南泉宏建筑劳务有限公司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D362926980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甘肃森琦达建设劳务有限公司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D362954060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山丹县众萃劳务有限公司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D362935976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甘肃路凯智能科技有限公司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D362957364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ascii="宋体" w:hAnsi="宋体" w:eastAsia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甘肃盛泰昊建筑工程有限公司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D362957066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甘肃鑫航茂建筑工程有限公司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D362953084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50"/>
  <w:drawingGridVerticalSpacing w:val="20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  <w:rsid w:val="0BEF3B9B"/>
    <w:rsid w:val="2119304F"/>
    <w:rsid w:val="227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30E6-3755-4B01-A43D-6D811784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2023-11-20T00:45:00Z</cp:lastPrinted>
  <dcterms:modified xsi:type="dcterms:W3CDTF">2023-12-01T07:45:38Z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C32A3C8838634B1F912DFE3B9ED430E6_12</vt:lpwstr>
  </property>
</Properties>
</file>