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91" w:rsidRPr="00FE3591" w:rsidRDefault="00FE3591" w:rsidP="00FE3591">
      <w:pPr>
        <w:adjustRightInd/>
        <w:snapToGrid/>
        <w:spacing w:after="0" w:line="600" w:lineRule="atLeast"/>
        <w:jc w:val="both"/>
        <w:rPr>
          <w:rFonts w:ascii="仿宋_GB2312" w:eastAsia="仿宋_GB2312" w:hAnsi="宋体" w:cs="宋体"/>
          <w:color w:val="333333"/>
          <w:sz w:val="32"/>
          <w:szCs w:val="32"/>
        </w:rPr>
      </w:pPr>
      <w:r w:rsidRPr="00FE3591">
        <w:rPr>
          <w:rFonts w:ascii="黑体" w:eastAsia="黑体" w:hAnsi="黑体" w:cs="宋体" w:hint="eastAsia"/>
          <w:color w:val="000000"/>
          <w:sz w:val="32"/>
          <w:szCs w:val="32"/>
        </w:rPr>
        <w:t>附件1</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宋体" w:eastAsia="宋体" w:hAnsi="宋体" w:cs="宋体" w:hint="eastAsia"/>
          <w:color w:val="000000"/>
          <w:sz w:val="32"/>
          <w:szCs w:val="32"/>
        </w:rPr>
        <w:t> </w:t>
      </w:r>
    </w:p>
    <w:p w:rsidR="00FE3591" w:rsidRPr="00FE3591" w:rsidRDefault="00FE3591" w:rsidP="00FE3591">
      <w:pPr>
        <w:adjustRightInd/>
        <w:snapToGrid/>
        <w:spacing w:after="0" w:line="600" w:lineRule="atLeast"/>
        <w:jc w:val="center"/>
        <w:rPr>
          <w:rFonts w:ascii="宋体" w:eastAsia="宋体" w:hAnsi="宋体" w:cs="宋体" w:hint="eastAsia"/>
          <w:color w:val="333333"/>
          <w:sz w:val="24"/>
          <w:szCs w:val="24"/>
        </w:rPr>
      </w:pPr>
      <w:r w:rsidRPr="00FE3591">
        <w:rPr>
          <w:rFonts w:ascii="方正小标宋简体" w:eastAsia="方正小标宋简体" w:hAnsi="宋体" w:cs="宋体" w:hint="eastAsia"/>
          <w:color w:val="000000"/>
          <w:sz w:val="44"/>
        </w:rPr>
        <w:t>企业安全生产管理人员配备要求及主要职责</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宋体" w:eastAsia="宋体" w:hAnsi="宋体" w:cs="宋体" w:hint="eastAsia"/>
          <w:color w:val="000000"/>
          <w:sz w:val="32"/>
          <w:szCs w:val="32"/>
        </w:rPr>
        <w:t> </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一、企业主要负责人（不含安全总监）</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企业主要负责人（不含安全总监）共同对本单位安全生产全面负责，履行以下安全生产职责：</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1.建立健全企业安全生产管理体系，明确企业内设机构、分支机构、子公司和项目的安全生产职责，落实安全生产管理机构设置及专职安全生产管理人员配备，加强安全生产标准化建设；</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2.建立健全企业全员安全生产责任制，明确从企业主要负责人到一线从业人员的岗位责任、考核标准等内容，组织制定企业主要负责人安全生产职责清单，加强对企业全员安全生产责任制落实情况的监督考核；</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3.组织制定并实施企业安全生产规章制度和操作规程；</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4.组织制定并实施企业安全生产教育、培训计划和安全生产资金投入计划；</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5.组织建立并落实安全风险分级管控和隐患排查治理双重预防工作机制，督促、带班检查企业的安全生产工作，及时消除生产安全事故隐患；</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6.组织建立并落实企业主要负责人施工现场带班检查和项目负责人施工现场带班生产制度，明确工作内容、职责权限和考核奖惩等要求；</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7.组织制定并实施企业生产安全事故应急救援预案；</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8.及时、如实报告生产安全事故。</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二、企业安全总监</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企业安全总监应当通过安全生产知识及管理能力的考核，具备中级及以上注册安全工程师执业资格，取得建筑施工企业主要负责人安全生产考核合格证书，且在本行业领域内从事安全管理工作满3年。企业安全总监参与企业生产经营决策，专职履行下列安全生产职责：</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1.组织制定完善企业安全生产管理体系的具体措施，负责领导企业安全生产管理机构；</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2.组织制定并落实企业全员安全生产责任制度的具体措施，组织实施对企业安全生产责任制落实情况的监督考核；</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3.督促落实企业安全生产标准化建设工作；</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4.督促落实企业安全生产规章制度和操作规程；</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5.督促落实企业安全生产教育和培训计划；</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6.督促企业安全生产投入的有效实施；</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7.组织落实企业安全风险分级管控和隐患排查治理双重预防工作机制；</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8.督促落实领导带班检查制度，督促、检查企业安全生产工作，提出安全生产建议和意见；</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9.督促落实企业生产安全事故应急救援预案，组织实施企业应急救援演练；</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10.监督指导企业分支机构、子公司和项目安全生产工作；</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11.组织企业内部生产安全事故（隐患、险情）调查。</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未设立企业安全总监的，应明确固定的岗位履行相应安全生产职责。</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三、企业安全生产管理机构</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企业安全生产管理机构专职安全生产管理人员的配备应当至少满足下列要求，并应根据企业经营规模、设备管理和生产需要予以增加。建筑施工总承包资质序列企业：特级资质企业不少于6人，一级资质企业不少于4人，二级以下资质企业不少于3人；建筑施工专业承包资质序列企业：一级资质企业不少于3人，二级以下（含不分等级）资质企业不少于2人；建筑施工劳务分包资质序列企业：不少于2人；企业的分公司、区域公司等分支机构应依据实际生产情况配备不少于2人的专职安全生产管理人员；企业施工活动涉及建筑起重机械的，在上述基础上，至少增加配备1名机械类专职安全生产管理人员。企业安全生产管理机构以及专职安全生产管理人员履行下列安全生产职责：</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1.组织或者参与拟定企业安全生产规章制度、操作规程和生产安全事故应急救援预案；</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2.组织或者参与拟定企业安全生产教育、培训相关制度和计划，如实记录安全生产教育和培训情况；</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3.组织或者参与企业安全风险分级管控和隐患排查治理双重预防工作机制建设，督促落实危险性较大的分部分项工程安全管理、重大事故隐患防治措施；</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4.组织或者参与企业应急救援演练；</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5.组织开展企业在建项目的安全生产检查工作，重点检查包括项目负责人在内的项目全员安全生产责任履行情况，及时排查生产安全事故隐患，提出改进安全生产管理的建议；</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6.制止和纠正违章指挥、强令冒险作业、违反操作规程的行为，并记入企业和项目安全管理档案；</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7.督促落实企业安全生产整改措施，组织或者参与对企业生产安全事故、重大事故隐患和重大险情的调查处理工作，研究提出对责任单位和责任人员的处理建议；</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8.督促落实企业淘汰和限制使用危及生产安全的落后工艺、设备和材料；</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9.协助企业主要负责人组织召开安全生产会议，协助组织开展安全生产专题学习，研究部署安全生产重要工作。</w:t>
      </w:r>
    </w:p>
    <w:p w:rsidR="00FE3591" w:rsidRPr="00FE3591" w:rsidRDefault="00FE3591" w:rsidP="00FE3591">
      <w:pPr>
        <w:adjustRightInd/>
        <w:snapToGrid/>
        <w:spacing w:before="240" w:after="150" w:line="600" w:lineRule="atLeast"/>
        <w:jc w:val="both"/>
        <w:rPr>
          <w:rFonts w:ascii="微软雅黑" w:hAnsi="微软雅黑" w:cs="宋体" w:hint="eastAsia"/>
          <w:color w:val="333333"/>
          <w:sz w:val="27"/>
          <w:szCs w:val="27"/>
        </w:rPr>
      </w:pPr>
      <w:r w:rsidRPr="00FE3591">
        <w:rPr>
          <w:rFonts w:ascii="宋体" w:eastAsia="宋体" w:hAnsi="宋体" w:cs="宋体" w:hint="eastAsia"/>
          <w:color w:val="000000"/>
          <w:sz w:val="32"/>
          <w:szCs w:val="32"/>
        </w:rPr>
        <w:t> </w:t>
      </w:r>
    </w:p>
    <w:p w:rsidR="00FE3591" w:rsidRPr="00FE3591" w:rsidRDefault="00FE3591" w:rsidP="00FE3591">
      <w:pPr>
        <w:adjustRightInd/>
        <w:snapToGrid/>
        <w:spacing w:after="217" w:line="600" w:lineRule="atLeast"/>
        <w:jc w:val="both"/>
        <w:rPr>
          <w:rFonts w:ascii="微软雅黑" w:hAnsi="微软雅黑" w:cs="宋体" w:hint="eastAsia"/>
          <w:color w:val="333333"/>
          <w:sz w:val="27"/>
          <w:szCs w:val="27"/>
        </w:rPr>
      </w:pPr>
      <w:r w:rsidRPr="00FE3591">
        <w:rPr>
          <w:rFonts w:ascii="黑体" w:eastAsia="黑体" w:hAnsi="黑体" w:cs="宋体" w:hint="eastAsia"/>
          <w:color w:val="333333"/>
          <w:sz w:val="32"/>
          <w:szCs w:val="32"/>
        </w:rPr>
        <w:lastRenderedPageBreak/>
        <w:br w:type="textWrapping" w:clear="all"/>
        <w:t>附件2</w:t>
      </w:r>
    </w:p>
    <w:p w:rsidR="00FE3591" w:rsidRPr="00FE3591" w:rsidRDefault="00FE3591" w:rsidP="00FE3591">
      <w:pPr>
        <w:adjustRightInd/>
        <w:snapToGrid/>
        <w:spacing w:after="0" w:line="600" w:lineRule="atLeast"/>
        <w:jc w:val="center"/>
        <w:rPr>
          <w:rFonts w:ascii="仿宋_GB2312" w:eastAsia="仿宋_GB2312" w:hAnsi="宋体" w:cs="宋体" w:hint="eastAsia"/>
          <w:color w:val="333333"/>
          <w:sz w:val="32"/>
          <w:szCs w:val="32"/>
        </w:rPr>
      </w:pPr>
      <w:r w:rsidRPr="00FE3591">
        <w:rPr>
          <w:rFonts w:ascii="宋体" w:eastAsia="宋体" w:hAnsi="宋体" w:cs="宋体" w:hint="eastAsia"/>
          <w:b/>
          <w:bCs/>
          <w:color w:val="333333"/>
          <w:sz w:val="24"/>
          <w:szCs w:val="24"/>
        </w:rPr>
        <w:t>表1 施工单位专业管理人员配备标准（不含专职安全生产管理人员）</w:t>
      </w:r>
    </w:p>
    <w:tbl>
      <w:tblPr>
        <w:tblW w:w="0" w:type="auto"/>
        <w:jc w:val="center"/>
        <w:tblCellMar>
          <w:top w:w="15" w:type="dxa"/>
          <w:left w:w="15" w:type="dxa"/>
          <w:bottom w:w="15" w:type="dxa"/>
          <w:right w:w="15" w:type="dxa"/>
        </w:tblCellMar>
        <w:tblLook w:val="04A0"/>
      </w:tblPr>
      <w:tblGrid>
        <w:gridCol w:w="971"/>
        <w:gridCol w:w="1478"/>
        <w:gridCol w:w="524"/>
        <w:gridCol w:w="3012"/>
        <w:gridCol w:w="2531"/>
      </w:tblGrid>
      <w:tr w:rsidR="00FE3591" w:rsidRPr="00FE3591" w:rsidTr="00FE3591">
        <w:trPr>
          <w:trHeight w:val="567"/>
          <w:jc w:val="center"/>
        </w:trPr>
        <w:tc>
          <w:tcPr>
            <w:tcW w:w="0" w:type="auto"/>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工程类别</w:t>
            </w:r>
          </w:p>
        </w:tc>
        <w:tc>
          <w:tcPr>
            <w:tcW w:w="0" w:type="auto"/>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工程规模</w:t>
            </w:r>
          </w:p>
        </w:tc>
        <w:tc>
          <w:tcPr>
            <w:tcW w:w="0" w:type="auto"/>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总人数</w:t>
            </w:r>
          </w:p>
        </w:tc>
        <w:tc>
          <w:tcPr>
            <w:tcW w:w="0" w:type="auto"/>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岗位及人数</w:t>
            </w:r>
          </w:p>
        </w:tc>
        <w:tc>
          <w:tcPr>
            <w:tcW w:w="0" w:type="auto"/>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备注</w:t>
            </w:r>
          </w:p>
        </w:tc>
      </w:tr>
      <w:tr w:rsidR="00FE3591" w:rsidRPr="00FE3591" w:rsidTr="00FE3591">
        <w:trPr>
          <w:trHeight w:val="1871"/>
          <w:jc w:val="center"/>
        </w:trPr>
        <w:tc>
          <w:tcPr>
            <w:tcW w:w="0" w:type="auto"/>
            <w:vMerge w:val="restar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房屋建筑和市政基础设施工程</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1.房建：建筑面积≤1万平方米；</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2.市政：工程合同价≤5000万元。</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≥5人</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1.项目经理1人、项目技术负责人1人、施工员不少于1人、质量员不少于1人；</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2.材料员、机械员、劳务员、资料员、标准员至少配备1人，可互相兼任。</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1.施工员可由技术负责人兼任；2.建筑面积小于5000平方米的工程，质量员可由技术负责人兼任。</w:t>
            </w:r>
          </w:p>
        </w:tc>
      </w:tr>
      <w:tr w:rsidR="00FE3591" w:rsidRPr="00FE3591" w:rsidTr="00FE3591">
        <w:trPr>
          <w:trHeight w:val="2098"/>
          <w:jc w:val="center"/>
        </w:trPr>
        <w:tc>
          <w:tcPr>
            <w:tcW w:w="0" w:type="auto"/>
            <w:vMerge/>
            <w:tcBorders>
              <w:top w:val="nil"/>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1.房建：1万平方米＜建筑面积≤5万平方米；</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2.市政：5000万元＜工程合同价≤2亿元。</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≥8人</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1.项目经理1人、项目技术负责人1人、施工员不少于1人、质量员不少于1人；</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2.材料员、机械员、劳务员、资料员、标准员根据项目实际情况自行配备，原则上此5类人员至少配备2人，可互相兼任。</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r w:rsidR="00FE3591" w:rsidRPr="00FE3591" w:rsidTr="00FE3591">
        <w:trPr>
          <w:trHeight w:val="2098"/>
          <w:jc w:val="center"/>
        </w:trPr>
        <w:tc>
          <w:tcPr>
            <w:tcW w:w="0" w:type="auto"/>
            <w:vMerge/>
            <w:tcBorders>
              <w:top w:val="nil"/>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1.房建：建筑面积＞5万平方米；</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2.市政：工程合同价＞2亿元。</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≥10人</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1.项目经理1人、项目技术负责人1人、施工员不少于1人、质量员不少于1人；</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2.材料员、机械员、劳务员、资料员、标准员根据项目实际情况自行配备，原则上此5类人员至少配备3人，可互相兼任。</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bl>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注：1．此标准为施工单位专业管理人员最低配备标准，施工企业应当根据工程项目施工实际工作需要配备人员。</w:t>
      </w:r>
    </w:p>
    <w:p w:rsidR="00FE3591" w:rsidRPr="00FE3591" w:rsidRDefault="00FE3591" w:rsidP="00FE3591">
      <w:pPr>
        <w:adjustRightInd/>
        <w:snapToGrid/>
        <w:spacing w:after="0"/>
        <w:ind w:firstLine="416"/>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2.对于施工条件、工程技术复杂或超大规模以及工期较紧、多班施工作业的工程，在以上配备标准基础上应适当增加施工员、质量员人数。</w:t>
      </w:r>
    </w:p>
    <w:p w:rsidR="00FE3591" w:rsidRPr="00FE3591" w:rsidRDefault="00FE3591" w:rsidP="00FE3591">
      <w:pPr>
        <w:adjustRightInd/>
        <w:snapToGrid/>
        <w:spacing w:after="0"/>
        <w:ind w:firstLine="416"/>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3.对于装配式混凝土建筑工程，施工员中至少有1名是装配式建筑施工员。</w:t>
      </w:r>
    </w:p>
    <w:p w:rsidR="00FE3591" w:rsidRPr="00FE3591" w:rsidRDefault="00FE3591" w:rsidP="00FE3591">
      <w:pPr>
        <w:adjustRightInd/>
        <w:snapToGrid/>
        <w:spacing w:after="0"/>
        <w:ind w:firstLine="416"/>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4.工程建设项目应按有关规定配备专（兼）职建筑工人实名制管理人员。</w:t>
      </w:r>
    </w:p>
    <w:p w:rsidR="00FE3591" w:rsidRPr="00FE3591" w:rsidRDefault="00FE3591" w:rsidP="00FE3591">
      <w:pPr>
        <w:adjustRightInd/>
        <w:snapToGrid/>
        <w:spacing w:after="217"/>
        <w:jc w:val="both"/>
        <w:rPr>
          <w:rFonts w:ascii="微软雅黑" w:hAnsi="微软雅黑" w:cs="宋体" w:hint="eastAsia"/>
          <w:color w:val="333333"/>
          <w:sz w:val="27"/>
          <w:szCs w:val="27"/>
        </w:rPr>
      </w:pPr>
      <w:r w:rsidRPr="00FE3591">
        <w:rPr>
          <w:rFonts w:ascii="黑体" w:eastAsia="黑体" w:hAnsi="黑体" w:cs="宋体" w:hint="eastAsia"/>
          <w:color w:val="333333"/>
          <w:sz w:val="32"/>
          <w:szCs w:val="32"/>
        </w:rPr>
        <w:br w:type="textWrapping" w:clear="all"/>
        <w:t>附件3</w:t>
      </w:r>
    </w:p>
    <w:p w:rsidR="00FE3591" w:rsidRPr="00FE3591" w:rsidRDefault="00FE3591" w:rsidP="00FE3591">
      <w:pPr>
        <w:adjustRightInd/>
        <w:snapToGrid/>
        <w:spacing w:after="0" w:line="600" w:lineRule="atLeast"/>
        <w:jc w:val="center"/>
        <w:rPr>
          <w:rFonts w:ascii="仿宋_GB2312" w:eastAsia="仿宋_GB2312" w:hAnsi="宋体" w:cs="宋体" w:hint="eastAsia"/>
          <w:color w:val="333333"/>
          <w:sz w:val="32"/>
          <w:szCs w:val="32"/>
        </w:rPr>
      </w:pPr>
      <w:r w:rsidRPr="00FE3591">
        <w:rPr>
          <w:rFonts w:ascii="宋体" w:eastAsia="宋体" w:hAnsi="宋体" w:cs="宋体" w:hint="eastAsia"/>
          <w:b/>
          <w:bCs/>
          <w:color w:val="333333"/>
          <w:sz w:val="24"/>
          <w:szCs w:val="24"/>
        </w:rPr>
        <w:t>表2 施工单位现场专职安全生产管理人员配备标准</w:t>
      </w:r>
    </w:p>
    <w:tbl>
      <w:tblPr>
        <w:tblW w:w="0" w:type="auto"/>
        <w:jc w:val="center"/>
        <w:tblCellMar>
          <w:top w:w="15" w:type="dxa"/>
          <w:left w:w="15" w:type="dxa"/>
          <w:bottom w:w="15" w:type="dxa"/>
          <w:right w:w="15" w:type="dxa"/>
        </w:tblCellMar>
        <w:tblLook w:val="04A0"/>
      </w:tblPr>
      <w:tblGrid>
        <w:gridCol w:w="931"/>
        <w:gridCol w:w="2151"/>
        <w:gridCol w:w="891"/>
        <w:gridCol w:w="806"/>
        <w:gridCol w:w="3737"/>
      </w:tblGrid>
      <w:tr w:rsidR="00FE3591" w:rsidRPr="00FE3591" w:rsidTr="00FE3591">
        <w:trPr>
          <w:trHeight w:val="567"/>
          <w:jc w:val="center"/>
        </w:trPr>
        <w:tc>
          <w:tcPr>
            <w:tcW w:w="0" w:type="auto"/>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工程类别</w:t>
            </w:r>
          </w:p>
        </w:tc>
        <w:tc>
          <w:tcPr>
            <w:tcW w:w="0" w:type="auto"/>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工程规模</w:t>
            </w:r>
          </w:p>
        </w:tc>
        <w:tc>
          <w:tcPr>
            <w:tcW w:w="0" w:type="auto"/>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专职安全生产管理人员人数</w:t>
            </w:r>
          </w:p>
        </w:tc>
        <w:tc>
          <w:tcPr>
            <w:tcW w:w="0" w:type="auto"/>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是否配备项目安全总监</w:t>
            </w:r>
          </w:p>
        </w:tc>
        <w:tc>
          <w:tcPr>
            <w:tcW w:w="0" w:type="auto"/>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备注</w:t>
            </w:r>
          </w:p>
        </w:tc>
      </w:tr>
      <w:tr w:rsidR="00FE3591" w:rsidRPr="00FE3591" w:rsidTr="00FE3591">
        <w:trPr>
          <w:trHeight w:val="737"/>
          <w:jc w:val="center"/>
        </w:trPr>
        <w:tc>
          <w:tcPr>
            <w:tcW w:w="0" w:type="auto"/>
            <w:vMerge w:val="restar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lastRenderedPageBreak/>
              <w:t>房屋建筑和市政基础设施工程</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1.房建：建筑面积≤1万平方米；</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2.市政：工程合同额≤5000万元。</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≥1人</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w:t>
            </w:r>
          </w:p>
        </w:tc>
      </w:tr>
      <w:tr w:rsidR="00FE3591" w:rsidRPr="00FE3591" w:rsidTr="00FE3591">
        <w:trPr>
          <w:trHeight w:val="1207"/>
          <w:jc w:val="center"/>
        </w:trPr>
        <w:tc>
          <w:tcPr>
            <w:tcW w:w="0" w:type="auto"/>
            <w:vMerge/>
            <w:tcBorders>
              <w:top w:val="nil"/>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1.房建：1万平方米＜建筑面积≤5万平方米；</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2.市政：5000万元＜工程合同价≤2亿元。</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≥2人</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w:t>
            </w:r>
          </w:p>
        </w:tc>
      </w:tr>
      <w:tr w:rsidR="00FE3591" w:rsidRPr="00FE3591" w:rsidTr="00FE3591">
        <w:trPr>
          <w:trHeight w:val="737"/>
          <w:jc w:val="center"/>
        </w:trPr>
        <w:tc>
          <w:tcPr>
            <w:tcW w:w="0" w:type="auto"/>
            <w:vMerge/>
            <w:tcBorders>
              <w:top w:val="nil"/>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1.房建：5万平方米＜建筑面积≤10万平方米；</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2.市政：2亿元＜工程合同价≤4亿元。</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≥3人</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r w:rsidR="00FE3591" w:rsidRPr="00FE3591" w:rsidTr="00FE3591">
        <w:trPr>
          <w:trHeight w:val="2392"/>
          <w:jc w:val="center"/>
        </w:trPr>
        <w:tc>
          <w:tcPr>
            <w:tcW w:w="0" w:type="auto"/>
            <w:vMerge/>
            <w:tcBorders>
              <w:top w:val="nil"/>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1.房建：建筑面积＞10万平方米；</w:t>
            </w:r>
          </w:p>
          <w:p w:rsidR="00FE3591" w:rsidRPr="00FE3591" w:rsidRDefault="00FE3591" w:rsidP="00FE3591">
            <w:pPr>
              <w:adjustRightInd/>
              <w:snapToGrid/>
              <w:spacing w:after="0"/>
              <w:jc w:val="both"/>
              <w:rPr>
                <w:rFonts w:ascii="仿宋_GB2312" w:eastAsia="仿宋_GB2312" w:hAnsi="Times New Roman" w:cs="Times New Roman" w:hint="eastAsia"/>
                <w:sz w:val="32"/>
                <w:szCs w:val="32"/>
              </w:rPr>
            </w:pPr>
            <w:r w:rsidRPr="00FE3591">
              <w:rPr>
                <w:rFonts w:ascii="宋体" w:eastAsia="宋体" w:hAnsi="宋体" w:cs="Times New Roman" w:hint="eastAsia"/>
                <w:sz w:val="21"/>
                <w:szCs w:val="21"/>
              </w:rPr>
              <w:t>2.市政：工程合同价＞4亿元或者隧道、城市轨道交通工程施工累计长度超过4千米；</w:t>
            </w:r>
          </w:p>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3.施工现场管理人员和施工人员峰值超过500人。</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≥4人</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需要配备</w:t>
            </w:r>
          </w:p>
        </w:tc>
        <w:tc>
          <w:tcPr>
            <w:tcW w:w="0" w:type="auto"/>
            <w:tcBorders>
              <w:top w:val="nil"/>
              <w:left w:val="nil"/>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both"/>
              <w:rPr>
                <w:rFonts w:ascii="仿宋_GB2312" w:eastAsia="仿宋_GB2312" w:hAnsi="Times New Roman" w:cs="Times New Roman"/>
                <w:sz w:val="32"/>
                <w:szCs w:val="32"/>
              </w:rPr>
            </w:pPr>
            <w:r w:rsidRPr="00FE3591">
              <w:rPr>
                <w:rFonts w:ascii="宋体" w:eastAsia="宋体" w:hAnsi="宋体" w:cs="Times New Roman" w:hint="eastAsia"/>
                <w:sz w:val="21"/>
                <w:szCs w:val="21"/>
              </w:rPr>
              <w:t>1.房建项目建筑面积每增加5万平方米或市政基础设施工程项目合同价款每增加2亿元，应当至少增加1名专职安全生产管理人员；2.需要设置独立的安全生产管理机构</w:t>
            </w:r>
            <w:r w:rsidRPr="00FE3591">
              <w:rPr>
                <w:rFonts w:ascii="仿宋_GB2312" w:eastAsia="仿宋_GB2312" w:hAnsi="Times New Roman" w:cs="Times New Roman" w:hint="eastAsia"/>
                <w:sz w:val="21"/>
                <w:szCs w:val="21"/>
              </w:rPr>
              <w:t>。</w:t>
            </w:r>
          </w:p>
        </w:tc>
      </w:tr>
    </w:tbl>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注：1.在以上所述基础上，施工活动涉及建筑起重机械的，应当至少增加1名机械类专职安全生产管理人员。</w:t>
      </w:r>
    </w:p>
    <w:p w:rsidR="00FE3591" w:rsidRPr="00FE3591" w:rsidRDefault="00FE3591" w:rsidP="00FE3591">
      <w:pPr>
        <w:adjustRightInd/>
        <w:snapToGrid/>
        <w:spacing w:after="0"/>
        <w:ind w:firstLine="416"/>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2.施工总承包企业应当在分包合同中明确分包企业项目专职安全生产管理人员的配备要求，且人员数量应当至少满足以下要求：1）50人以下的，配备不少于1人；2）50人-200人的，配备不少于2人；3）200人以上的，配备不少于3人，且不得少于工程施工人员总人数的1%，并根据所承担的分部分项工程施工危险程度增加。</w:t>
      </w:r>
    </w:p>
    <w:p w:rsidR="00FE3591" w:rsidRPr="00FE3591" w:rsidRDefault="00FE3591" w:rsidP="00FE3591">
      <w:pPr>
        <w:adjustRightInd/>
        <w:snapToGrid/>
        <w:spacing w:after="0"/>
        <w:ind w:firstLine="416"/>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3.施工作业班组应当设置兼职安全巡查员，对本班组的作业场所进行安全巡视检查。企业应当定期对兼职安全巡查员进行安全教育培训。兼职安全巡查员、施工作业人员应当及时报告房屋市政工程生产安全重大事故隐患、重大险情和违章指挥、违章操作行为，企业应当对报告者予以适当奖励。</w:t>
      </w:r>
    </w:p>
    <w:p w:rsidR="00FE3591" w:rsidRPr="00FE3591" w:rsidRDefault="00FE3591" w:rsidP="00FE3591">
      <w:pPr>
        <w:adjustRightInd/>
        <w:snapToGrid/>
        <w:spacing w:after="0" w:line="500" w:lineRule="atLeast"/>
        <w:jc w:val="both"/>
        <w:rPr>
          <w:rFonts w:ascii="微软雅黑" w:hAnsi="微软雅黑" w:cs="宋体" w:hint="eastAsia"/>
          <w:color w:val="333333"/>
          <w:sz w:val="27"/>
          <w:szCs w:val="27"/>
        </w:rPr>
      </w:pPr>
      <w:r w:rsidRPr="00FE3591">
        <w:rPr>
          <w:rFonts w:ascii="黑体" w:eastAsia="黑体" w:hAnsi="黑体" w:cs="宋体" w:hint="eastAsia"/>
          <w:color w:val="333333"/>
          <w:sz w:val="32"/>
          <w:szCs w:val="32"/>
        </w:rPr>
        <w:br w:type="textWrapping" w:clear="all"/>
        <w:t>附件4</w:t>
      </w:r>
    </w:p>
    <w:p w:rsidR="00FE3591" w:rsidRPr="00FE3591" w:rsidRDefault="00FE3591" w:rsidP="00FE3591">
      <w:pPr>
        <w:adjustRightInd/>
        <w:snapToGrid/>
        <w:spacing w:after="0" w:line="500" w:lineRule="atLeast"/>
        <w:jc w:val="both"/>
        <w:rPr>
          <w:rFonts w:ascii="仿宋_GB2312" w:eastAsia="仿宋_GB2312" w:hAnsi="宋体" w:cs="宋体" w:hint="eastAsia"/>
          <w:color w:val="333333"/>
          <w:sz w:val="32"/>
          <w:szCs w:val="32"/>
        </w:rPr>
      </w:pPr>
      <w:r w:rsidRPr="00FE3591">
        <w:rPr>
          <w:rFonts w:ascii="方正小标宋简体" w:eastAsia="方正小标宋简体" w:hAnsi="宋体" w:cs="宋体" w:hint="eastAsia"/>
          <w:color w:val="333333"/>
          <w:sz w:val="36"/>
        </w:rPr>
        <w:t> </w:t>
      </w:r>
    </w:p>
    <w:p w:rsidR="00FE3591" w:rsidRPr="00FE3591" w:rsidRDefault="00FE3591" w:rsidP="00FE3591">
      <w:pPr>
        <w:adjustRightInd/>
        <w:snapToGrid/>
        <w:spacing w:after="0" w:line="560" w:lineRule="atLeast"/>
        <w:jc w:val="center"/>
        <w:rPr>
          <w:rFonts w:ascii="宋体" w:eastAsia="宋体" w:hAnsi="宋体" w:cs="宋体" w:hint="eastAsia"/>
          <w:color w:val="333333"/>
          <w:sz w:val="24"/>
          <w:szCs w:val="24"/>
        </w:rPr>
      </w:pPr>
      <w:r w:rsidRPr="00FE3591">
        <w:rPr>
          <w:rFonts w:ascii="方正小标宋简体" w:eastAsia="方正小标宋简体" w:hAnsi="宋体" w:cs="宋体" w:hint="eastAsia"/>
          <w:color w:val="333333"/>
          <w:sz w:val="44"/>
        </w:rPr>
        <w:t>项目监理机构人员配备标准</w:t>
      </w:r>
    </w:p>
    <w:p w:rsidR="00FE3591" w:rsidRPr="00FE3591" w:rsidRDefault="00FE3591" w:rsidP="00FE3591">
      <w:pPr>
        <w:adjustRightInd/>
        <w:snapToGrid/>
        <w:spacing w:after="0" w:line="560" w:lineRule="atLeast"/>
        <w:ind w:firstLine="636"/>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333333"/>
          <w:sz w:val="32"/>
          <w:szCs w:val="32"/>
        </w:rPr>
        <w:t>居住建筑工程、公共建筑工程、工业建筑工程和城市道路工程，项目监理机构应满足以下所列的基本人员配置要求，其他专业工程可参照执行。</w:t>
      </w:r>
    </w:p>
    <w:p w:rsidR="00FE3591" w:rsidRPr="00FE3591" w:rsidRDefault="00FE3591" w:rsidP="00FE3591">
      <w:pPr>
        <w:adjustRightInd/>
        <w:snapToGrid/>
        <w:spacing w:after="0" w:line="600" w:lineRule="atLeast"/>
        <w:jc w:val="center"/>
        <w:rPr>
          <w:rFonts w:ascii="仿宋_GB2312" w:eastAsia="仿宋_GB2312" w:hAnsi="宋体" w:cs="宋体" w:hint="eastAsia"/>
          <w:color w:val="333333"/>
          <w:sz w:val="32"/>
          <w:szCs w:val="32"/>
        </w:rPr>
      </w:pPr>
      <w:r w:rsidRPr="00FE3591">
        <w:rPr>
          <w:rFonts w:ascii="宋体" w:eastAsia="宋体" w:hAnsi="宋体" w:cs="宋体" w:hint="eastAsia"/>
          <w:b/>
          <w:bCs/>
          <w:color w:val="333333"/>
          <w:sz w:val="24"/>
          <w:szCs w:val="24"/>
        </w:rPr>
        <w:lastRenderedPageBreak/>
        <w:t>表3 居住建筑工程项目监理机构人员基本配置表</w:t>
      </w:r>
    </w:p>
    <w:tbl>
      <w:tblPr>
        <w:tblW w:w="0" w:type="auto"/>
        <w:jc w:val="center"/>
        <w:tblCellMar>
          <w:top w:w="15" w:type="dxa"/>
          <w:left w:w="15" w:type="dxa"/>
          <w:bottom w:w="15" w:type="dxa"/>
          <w:right w:w="15" w:type="dxa"/>
        </w:tblCellMar>
        <w:tblLook w:val="04A0"/>
      </w:tblPr>
      <w:tblGrid>
        <w:gridCol w:w="1798"/>
        <w:gridCol w:w="2114"/>
        <w:gridCol w:w="2325"/>
        <w:gridCol w:w="1481"/>
      </w:tblGrid>
      <w:tr w:rsidR="00FE3591" w:rsidRPr="00FE3591" w:rsidTr="00FE3591">
        <w:trPr>
          <w:trHeight w:val="39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总建筑面积（S）</w:t>
            </w:r>
          </w:p>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(单位：万㎡）</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总监理工程师（人）</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专业监理工程师（人）</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监理员（人）</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S≤5</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5＜S≤12</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1－2</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2－4</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12＜S≤30</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2－5</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4－9</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30＜S≤50</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5－7</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9－13</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50＜S≤70</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7－10</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13－16</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S＞70</w:t>
            </w:r>
          </w:p>
        </w:tc>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建筑面积每增加3万㎡，应增加1名专业监理工程师或监理员</w:t>
            </w:r>
          </w:p>
        </w:tc>
      </w:tr>
    </w:tbl>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注：1.“总建筑面积”是指工程监理合同内实际施工总建筑面积。</w:t>
      </w:r>
    </w:p>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    2.当总建筑面积处于上表区间值时，按照插值法计算相应监理人员数量。</w:t>
      </w:r>
    </w:p>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    3.对于工程地质条件复杂</w:t>
      </w:r>
      <w:r w:rsidRPr="00FE3591">
        <w:rPr>
          <w:rFonts w:ascii="仿宋_GB2312" w:eastAsia="仿宋_GB2312" w:hAnsi="宋体" w:cs="宋体" w:hint="eastAsia"/>
          <w:color w:val="333333"/>
          <w:sz w:val="21"/>
          <w:szCs w:val="21"/>
        </w:rPr>
        <w:t>、</w:t>
      </w:r>
      <w:r w:rsidRPr="00FE3591">
        <w:rPr>
          <w:rFonts w:ascii="宋体" w:eastAsia="宋体" w:hAnsi="宋体" w:cs="宋体" w:hint="eastAsia"/>
          <w:color w:val="333333"/>
          <w:sz w:val="21"/>
          <w:szCs w:val="21"/>
        </w:rPr>
        <w:t>建筑高度100m及以上或装配率50%及以上的装配式住宅建筑工程，可在上表的基础上按照监理人员调整系数（1.1</w:t>
      </w:r>
      <w:r w:rsidRPr="00FE3591">
        <w:rPr>
          <w:rFonts w:ascii="仿宋_GB2312" w:eastAsia="仿宋_GB2312" w:hAnsi="宋体" w:cs="宋体" w:hint="eastAsia"/>
          <w:color w:val="333333"/>
          <w:sz w:val="21"/>
          <w:szCs w:val="21"/>
        </w:rPr>
        <w:t>－</w:t>
      </w:r>
      <w:r w:rsidRPr="00FE3591">
        <w:rPr>
          <w:rFonts w:ascii="宋体" w:eastAsia="宋体" w:hAnsi="宋体" w:cs="宋体" w:hint="eastAsia"/>
          <w:color w:val="333333"/>
          <w:sz w:val="21"/>
          <w:szCs w:val="21"/>
        </w:rPr>
        <w:t>1.2）增加专业监理工程师配置数量。</w:t>
      </w:r>
    </w:p>
    <w:p w:rsidR="00FE3591" w:rsidRPr="00FE3591" w:rsidRDefault="00FE3591" w:rsidP="00FE3591">
      <w:pPr>
        <w:adjustRightInd/>
        <w:snapToGrid/>
        <w:spacing w:after="0" w:line="600" w:lineRule="atLeast"/>
        <w:jc w:val="center"/>
        <w:rPr>
          <w:rFonts w:ascii="仿宋_GB2312" w:eastAsia="仿宋_GB2312" w:hAnsi="宋体" w:cs="宋体" w:hint="eastAsia"/>
          <w:color w:val="333333"/>
          <w:sz w:val="32"/>
          <w:szCs w:val="32"/>
        </w:rPr>
      </w:pPr>
      <w:r w:rsidRPr="00FE3591">
        <w:rPr>
          <w:rFonts w:ascii="宋体" w:eastAsia="宋体" w:hAnsi="宋体" w:cs="宋体" w:hint="eastAsia"/>
          <w:b/>
          <w:bCs/>
          <w:color w:val="333333"/>
          <w:sz w:val="24"/>
          <w:szCs w:val="24"/>
        </w:rPr>
        <w:t>表4 公共建筑工程项目监理机构人员基本配置表</w:t>
      </w:r>
    </w:p>
    <w:tbl>
      <w:tblPr>
        <w:tblW w:w="0" w:type="auto"/>
        <w:jc w:val="center"/>
        <w:tblCellMar>
          <w:top w:w="15" w:type="dxa"/>
          <w:left w:w="15" w:type="dxa"/>
          <w:bottom w:w="15" w:type="dxa"/>
          <w:right w:w="15" w:type="dxa"/>
        </w:tblCellMar>
        <w:tblLook w:val="04A0"/>
      </w:tblPr>
      <w:tblGrid>
        <w:gridCol w:w="2162"/>
        <w:gridCol w:w="2269"/>
        <w:gridCol w:w="2492"/>
        <w:gridCol w:w="1599"/>
      </w:tblGrid>
      <w:tr w:rsidR="00FE3591" w:rsidRPr="00FE3591" w:rsidTr="00FE3591">
        <w:trPr>
          <w:trHeight w:val="34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工程概算投资额（N）</w:t>
            </w:r>
          </w:p>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(单位：亿元）</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总监理工程师（人）</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专业监理工程师（人）</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监理员（人）</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N≤0.3</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0.3＜N≤1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1－2</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1＜N≤3</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1－2</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2－3</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3＜N≤5</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2－3</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3－4</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5＜N≤10</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3－5</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4－6</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10＜N≤15</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5－7</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6－8</w:t>
            </w:r>
          </w:p>
        </w:tc>
      </w:tr>
      <w:tr w:rsidR="00FE3591" w:rsidRPr="00FE3591" w:rsidTr="00FE3591">
        <w:trPr>
          <w:trHeight w:val="34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N＞15</w:t>
            </w:r>
          </w:p>
        </w:tc>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工程概算投资额每增加1.0亿，应增加1名专业监理工程师或监理员</w:t>
            </w:r>
          </w:p>
        </w:tc>
      </w:tr>
    </w:tbl>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注：1.“工程概算投资额”是指作为工程监理酬金计算基数的工程概算投资额估算值。</w:t>
      </w:r>
    </w:p>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    2.当工程概算投资额处于上表区间值时，按照插值法计算相应监理人员数量。</w:t>
      </w:r>
    </w:p>
    <w:p w:rsidR="00FE3591" w:rsidRPr="00FE3591" w:rsidRDefault="00FE3591" w:rsidP="00FE3591">
      <w:pPr>
        <w:adjustRightInd/>
        <w:snapToGrid/>
        <w:spacing w:after="0"/>
        <w:ind w:firstLine="42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3.对于工程地质特殊</w:t>
      </w:r>
      <w:r w:rsidRPr="00FE3591">
        <w:rPr>
          <w:rFonts w:ascii="仿宋_GB2312" w:eastAsia="仿宋_GB2312" w:hAnsi="宋体" w:cs="宋体" w:hint="eastAsia"/>
          <w:color w:val="333333"/>
          <w:sz w:val="21"/>
          <w:szCs w:val="21"/>
        </w:rPr>
        <w:t>、</w:t>
      </w:r>
      <w:r w:rsidRPr="00FE3591">
        <w:rPr>
          <w:rFonts w:ascii="宋体" w:eastAsia="宋体" w:hAnsi="宋体" w:cs="宋体" w:hint="eastAsia"/>
          <w:color w:val="333333"/>
          <w:sz w:val="21"/>
          <w:szCs w:val="21"/>
        </w:rPr>
        <w:t>建筑高度100m及以上、城市综合体、高标准古建筑、保护性建筑或大型场馆等建筑工程，可在上表的基础上按照监理人员调整系数（1.1</w:t>
      </w:r>
      <w:r w:rsidRPr="00FE3591">
        <w:rPr>
          <w:rFonts w:ascii="仿宋_GB2312" w:eastAsia="仿宋_GB2312" w:hAnsi="宋体" w:cs="宋体" w:hint="eastAsia"/>
          <w:color w:val="333333"/>
          <w:sz w:val="21"/>
          <w:szCs w:val="21"/>
        </w:rPr>
        <w:t>－</w:t>
      </w:r>
      <w:r w:rsidRPr="00FE3591">
        <w:rPr>
          <w:rFonts w:ascii="宋体" w:eastAsia="宋体" w:hAnsi="宋体" w:cs="宋体" w:hint="eastAsia"/>
          <w:color w:val="333333"/>
          <w:sz w:val="21"/>
          <w:szCs w:val="21"/>
        </w:rPr>
        <w:t>1.3）增加专业监理工程师配置数量。</w:t>
      </w:r>
    </w:p>
    <w:p w:rsidR="00FE3591" w:rsidRPr="00FE3591" w:rsidRDefault="00FE3591" w:rsidP="00FE3591">
      <w:pPr>
        <w:adjustRightInd/>
        <w:snapToGrid/>
        <w:spacing w:after="0" w:line="600" w:lineRule="atLeast"/>
        <w:jc w:val="center"/>
        <w:rPr>
          <w:rFonts w:ascii="仿宋_GB2312" w:eastAsia="仿宋_GB2312" w:hAnsi="宋体" w:cs="宋体" w:hint="eastAsia"/>
          <w:color w:val="333333"/>
          <w:sz w:val="32"/>
          <w:szCs w:val="32"/>
        </w:rPr>
      </w:pPr>
      <w:r w:rsidRPr="00FE3591">
        <w:rPr>
          <w:rFonts w:ascii="宋体" w:eastAsia="宋体" w:hAnsi="宋体" w:cs="宋体" w:hint="eastAsia"/>
          <w:b/>
          <w:bCs/>
          <w:color w:val="333333"/>
          <w:sz w:val="24"/>
          <w:szCs w:val="24"/>
        </w:rPr>
        <w:t>表5 工业建筑工程项目监理机构人员基本配置表</w:t>
      </w:r>
    </w:p>
    <w:tbl>
      <w:tblPr>
        <w:tblW w:w="0" w:type="auto"/>
        <w:tblCellMar>
          <w:top w:w="15" w:type="dxa"/>
          <w:left w:w="15" w:type="dxa"/>
          <w:bottom w:w="15" w:type="dxa"/>
          <w:right w:w="15" w:type="dxa"/>
        </w:tblCellMar>
        <w:tblLook w:val="04A0"/>
      </w:tblPr>
      <w:tblGrid>
        <w:gridCol w:w="2162"/>
        <w:gridCol w:w="2269"/>
        <w:gridCol w:w="2492"/>
        <w:gridCol w:w="1599"/>
      </w:tblGrid>
      <w:tr w:rsidR="00FE3591" w:rsidRPr="00FE3591" w:rsidTr="00FE3591">
        <w:trPr>
          <w:trHeight w:val="39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b/>
                <w:bCs/>
                <w:color w:val="333333"/>
                <w:sz w:val="21"/>
                <w:szCs w:val="21"/>
              </w:rPr>
              <w:t>工程概算投资额（N）</w:t>
            </w:r>
          </w:p>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b/>
                <w:bCs/>
                <w:color w:val="333333"/>
                <w:sz w:val="21"/>
                <w:szCs w:val="21"/>
              </w:rPr>
              <w:t>(单位：亿元）</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b/>
                <w:bCs/>
                <w:color w:val="333333"/>
                <w:sz w:val="21"/>
                <w:szCs w:val="21"/>
              </w:rPr>
              <w:t>总监理工程师（人）</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b/>
                <w:bCs/>
                <w:color w:val="333333"/>
                <w:sz w:val="21"/>
                <w:szCs w:val="21"/>
              </w:rPr>
              <w:t>专业监理工程师（人）</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b/>
                <w:bCs/>
                <w:color w:val="333333"/>
                <w:sz w:val="21"/>
                <w:szCs w:val="21"/>
              </w:rPr>
              <w:t>监理员（人）</w:t>
            </w:r>
          </w:p>
        </w:tc>
      </w:tr>
      <w:tr w:rsidR="00FE3591" w:rsidRPr="00FE3591" w:rsidTr="00FE3591">
        <w:trPr>
          <w:trHeight w:val="3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N≤0.3</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r>
      <w:tr w:rsidR="00FE3591" w:rsidRPr="00FE3591" w:rsidTr="00FE3591">
        <w:trPr>
          <w:trHeight w:val="3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0.3＜N≤1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1－2</w:t>
            </w:r>
          </w:p>
        </w:tc>
      </w:tr>
      <w:tr w:rsidR="00FE3591" w:rsidRPr="00FE3591" w:rsidTr="00FE3591">
        <w:trPr>
          <w:trHeight w:val="3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1＜N≤2</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2－3</w:t>
            </w:r>
          </w:p>
        </w:tc>
      </w:tr>
      <w:tr w:rsidR="00FE3591" w:rsidRPr="00FE3591" w:rsidTr="00FE3591">
        <w:trPr>
          <w:trHeight w:val="3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2＜N≤4</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2</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2</w:t>
            </w:r>
            <w:r w:rsidRPr="00FE3591">
              <w:rPr>
                <w:rFonts w:ascii="仿宋_GB2312" w:eastAsia="仿宋_GB2312" w:hAnsi="Times New Roman" w:cs="Times New Roman" w:hint="eastAsia"/>
                <w:color w:val="333333"/>
                <w:sz w:val="21"/>
                <w:szCs w:val="21"/>
              </w:rPr>
              <w:t>－</w:t>
            </w:r>
            <w:r w:rsidRPr="00FE3591">
              <w:rPr>
                <w:rFonts w:ascii="宋体" w:eastAsia="宋体" w:hAnsi="宋体" w:cs="Times New Roman" w:hint="eastAsia"/>
                <w:color w:val="333333"/>
                <w:sz w:val="21"/>
                <w:szCs w:val="21"/>
              </w:rPr>
              <w:t>3</w:t>
            </w:r>
          </w:p>
        </w:tc>
      </w:tr>
      <w:tr w:rsidR="00FE3591" w:rsidRPr="00FE3591" w:rsidTr="00FE3591">
        <w:trPr>
          <w:trHeight w:val="3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4＜N≤7</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2</w:t>
            </w:r>
            <w:r w:rsidRPr="00FE3591">
              <w:rPr>
                <w:rFonts w:ascii="仿宋_GB2312" w:eastAsia="仿宋_GB2312" w:hAnsi="Times New Roman" w:cs="Times New Roman" w:hint="eastAsia"/>
                <w:color w:val="333333"/>
                <w:sz w:val="21"/>
                <w:szCs w:val="21"/>
              </w:rPr>
              <w:t>－</w:t>
            </w:r>
            <w:r w:rsidRPr="00FE3591">
              <w:rPr>
                <w:rFonts w:ascii="宋体" w:eastAsia="宋体" w:hAnsi="宋体" w:cs="Times New Roman" w:hint="eastAsia"/>
                <w:color w:val="333333"/>
                <w:sz w:val="21"/>
                <w:szCs w:val="21"/>
              </w:rPr>
              <w:t>3</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3</w:t>
            </w:r>
            <w:r w:rsidRPr="00FE3591">
              <w:rPr>
                <w:rFonts w:ascii="仿宋_GB2312" w:eastAsia="仿宋_GB2312" w:hAnsi="Times New Roman" w:cs="Times New Roman" w:hint="eastAsia"/>
                <w:color w:val="333333"/>
                <w:sz w:val="21"/>
                <w:szCs w:val="21"/>
              </w:rPr>
              <w:t>－</w:t>
            </w:r>
            <w:r w:rsidRPr="00FE3591">
              <w:rPr>
                <w:rFonts w:ascii="宋体" w:eastAsia="宋体" w:hAnsi="宋体" w:cs="Times New Roman" w:hint="eastAsia"/>
                <w:color w:val="333333"/>
                <w:sz w:val="21"/>
                <w:szCs w:val="21"/>
              </w:rPr>
              <w:t>4</w:t>
            </w:r>
          </w:p>
        </w:tc>
      </w:tr>
      <w:tr w:rsidR="00FE3591" w:rsidRPr="00FE3591" w:rsidTr="00FE3591">
        <w:trPr>
          <w:trHeight w:val="3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lastRenderedPageBreak/>
              <w:t>7＜N≤10</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3</w:t>
            </w:r>
            <w:r w:rsidRPr="00FE3591">
              <w:rPr>
                <w:rFonts w:ascii="仿宋_GB2312" w:eastAsia="仿宋_GB2312" w:hAnsi="Times New Roman" w:cs="Times New Roman" w:hint="eastAsia"/>
                <w:color w:val="333333"/>
                <w:sz w:val="21"/>
                <w:szCs w:val="21"/>
              </w:rPr>
              <w:t>－</w:t>
            </w:r>
            <w:r w:rsidRPr="00FE3591">
              <w:rPr>
                <w:rFonts w:ascii="宋体" w:eastAsia="宋体" w:hAnsi="宋体" w:cs="Times New Roman" w:hint="eastAsia"/>
                <w:color w:val="333333"/>
                <w:sz w:val="21"/>
                <w:szCs w:val="21"/>
              </w:rPr>
              <w:t>4</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4</w:t>
            </w:r>
            <w:r w:rsidRPr="00FE3591">
              <w:rPr>
                <w:rFonts w:ascii="仿宋_GB2312" w:eastAsia="仿宋_GB2312" w:hAnsi="Times New Roman" w:cs="Times New Roman" w:hint="eastAsia"/>
                <w:color w:val="333333"/>
                <w:sz w:val="21"/>
                <w:szCs w:val="21"/>
              </w:rPr>
              <w:t>－</w:t>
            </w:r>
            <w:r w:rsidRPr="00FE3591">
              <w:rPr>
                <w:rFonts w:ascii="宋体" w:eastAsia="宋体" w:hAnsi="宋体" w:cs="Times New Roman" w:hint="eastAsia"/>
                <w:color w:val="333333"/>
                <w:sz w:val="21"/>
                <w:szCs w:val="21"/>
              </w:rPr>
              <w:t>5</w:t>
            </w:r>
          </w:p>
        </w:tc>
      </w:tr>
      <w:tr w:rsidR="00FE3591" w:rsidRPr="00FE3591" w:rsidTr="00FE3591">
        <w:trPr>
          <w:trHeight w:val="3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N＞10</w:t>
            </w:r>
          </w:p>
        </w:tc>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color w:val="333333"/>
                <w:sz w:val="32"/>
                <w:szCs w:val="32"/>
              </w:rPr>
            </w:pPr>
            <w:r w:rsidRPr="00FE3591">
              <w:rPr>
                <w:rFonts w:ascii="宋体" w:eastAsia="宋体" w:hAnsi="宋体" w:cs="Times New Roman" w:hint="eastAsia"/>
                <w:color w:val="333333"/>
                <w:sz w:val="21"/>
                <w:szCs w:val="21"/>
              </w:rPr>
              <w:t>工程概算投资额每增加1.0亿，应增加1名专业监理工程师或监理员</w:t>
            </w:r>
          </w:p>
        </w:tc>
      </w:tr>
    </w:tbl>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注：1.“工程概算投资额”是指作为工程监理酬金计算基数的工程概算投资额估算值。</w:t>
      </w:r>
    </w:p>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仿宋_GB2312" w:eastAsia="仿宋_GB2312" w:hAnsi="宋体" w:cs="宋体" w:hint="eastAsia"/>
          <w:color w:val="333333"/>
          <w:sz w:val="21"/>
          <w:szCs w:val="21"/>
        </w:rPr>
        <w:t>    </w:t>
      </w:r>
      <w:r w:rsidRPr="00FE3591">
        <w:rPr>
          <w:rFonts w:ascii="宋体" w:eastAsia="宋体" w:hAnsi="宋体" w:cs="宋体" w:hint="eastAsia"/>
          <w:color w:val="333333"/>
          <w:sz w:val="21"/>
          <w:szCs w:val="21"/>
        </w:rPr>
        <w:t>2.当工程概算投资额处于上表区间值时，按照插值法计算相应监理人员数量。</w:t>
      </w:r>
    </w:p>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仿宋_GB2312" w:eastAsia="仿宋_GB2312" w:hAnsi="宋体" w:cs="宋体" w:hint="eastAsia"/>
          <w:color w:val="333333"/>
          <w:sz w:val="21"/>
          <w:szCs w:val="21"/>
        </w:rPr>
        <w:t>    </w:t>
      </w:r>
      <w:r w:rsidRPr="00FE3591">
        <w:rPr>
          <w:rFonts w:ascii="宋体" w:eastAsia="宋体" w:hAnsi="宋体" w:cs="宋体" w:hint="eastAsia"/>
          <w:color w:val="333333"/>
          <w:sz w:val="21"/>
          <w:szCs w:val="21"/>
        </w:rPr>
        <w:t>3.对于跨度30m及以上且吊车吨位30t及以上的厂房和仓储建筑、高等级洁净厂房等建筑工程，可在上表的基础上按照监理人员调整系数（1.1</w:t>
      </w:r>
      <w:r w:rsidRPr="00FE3591">
        <w:rPr>
          <w:rFonts w:ascii="仿宋_GB2312" w:eastAsia="仿宋_GB2312" w:hAnsi="宋体" w:cs="宋体" w:hint="eastAsia"/>
          <w:color w:val="333333"/>
          <w:sz w:val="21"/>
          <w:szCs w:val="21"/>
        </w:rPr>
        <w:t>－</w:t>
      </w:r>
      <w:r w:rsidRPr="00FE3591">
        <w:rPr>
          <w:rFonts w:ascii="宋体" w:eastAsia="宋体" w:hAnsi="宋体" w:cs="宋体" w:hint="eastAsia"/>
          <w:color w:val="333333"/>
          <w:sz w:val="21"/>
          <w:szCs w:val="21"/>
        </w:rPr>
        <w:t>1.3）增加专业监理工程师配置数量。</w:t>
      </w:r>
    </w:p>
    <w:p w:rsidR="00FE3591" w:rsidRPr="00FE3591" w:rsidRDefault="00FE3591" w:rsidP="00FE3591">
      <w:pPr>
        <w:adjustRightInd/>
        <w:snapToGrid/>
        <w:spacing w:after="0"/>
        <w:jc w:val="both"/>
        <w:rPr>
          <w:rFonts w:ascii="仿宋_GB2312" w:eastAsia="仿宋_GB2312" w:hAnsi="宋体" w:cs="宋体" w:hint="eastAsia"/>
          <w:color w:val="333333"/>
          <w:sz w:val="32"/>
          <w:szCs w:val="32"/>
        </w:rPr>
      </w:pPr>
      <w:r w:rsidRPr="00FE3591">
        <w:rPr>
          <w:rFonts w:ascii="宋体" w:eastAsia="宋体" w:hAnsi="宋体" w:cs="宋体" w:hint="eastAsia"/>
          <w:color w:val="333333"/>
          <w:sz w:val="21"/>
          <w:szCs w:val="21"/>
        </w:rPr>
        <w:t> </w:t>
      </w:r>
    </w:p>
    <w:p w:rsidR="00FE3591" w:rsidRPr="00FE3591" w:rsidRDefault="00FE3591" w:rsidP="00FE3591">
      <w:pPr>
        <w:adjustRightInd/>
        <w:snapToGrid/>
        <w:spacing w:after="0"/>
        <w:jc w:val="both"/>
        <w:rPr>
          <w:rFonts w:ascii="仿宋_GB2312" w:eastAsia="仿宋_GB2312" w:hAnsi="宋体" w:cs="宋体" w:hint="eastAsia"/>
          <w:color w:val="333333"/>
          <w:sz w:val="32"/>
          <w:szCs w:val="32"/>
        </w:rPr>
      </w:pPr>
      <w:r w:rsidRPr="00FE3591">
        <w:rPr>
          <w:rFonts w:ascii="Calibri" w:eastAsia="仿宋_GB2312" w:hAnsi="Calibri" w:cs="宋体"/>
          <w:color w:val="333333"/>
          <w:sz w:val="32"/>
          <w:szCs w:val="32"/>
        </w:rPr>
        <w:t> </w:t>
      </w:r>
    </w:p>
    <w:p w:rsidR="00FE3591" w:rsidRPr="00FE3591" w:rsidRDefault="00FE3591" w:rsidP="00FE3591">
      <w:pPr>
        <w:adjustRightInd/>
        <w:snapToGrid/>
        <w:spacing w:after="0" w:line="600" w:lineRule="atLeast"/>
        <w:jc w:val="center"/>
        <w:rPr>
          <w:rFonts w:ascii="仿宋_GB2312" w:eastAsia="仿宋_GB2312" w:hAnsi="宋体" w:cs="宋体" w:hint="eastAsia"/>
          <w:color w:val="333333"/>
          <w:sz w:val="32"/>
          <w:szCs w:val="32"/>
        </w:rPr>
      </w:pPr>
      <w:r w:rsidRPr="00FE3591">
        <w:rPr>
          <w:rFonts w:ascii="宋体" w:eastAsia="宋体" w:hAnsi="宋体" w:cs="宋体" w:hint="eastAsia"/>
          <w:b/>
          <w:bCs/>
          <w:color w:val="333333"/>
          <w:sz w:val="24"/>
          <w:szCs w:val="24"/>
        </w:rPr>
        <w:t>表6 城市道路工程项目监理机构人员配置表</w:t>
      </w:r>
    </w:p>
    <w:tbl>
      <w:tblPr>
        <w:tblW w:w="0" w:type="auto"/>
        <w:jc w:val="center"/>
        <w:tblCellMar>
          <w:top w:w="15" w:type="dxa"/>
          <w:left w:w="15" w:type="dxa"/>
          <w:bottom w:w="15" w:type="dxa"/>
          <w:right w:w="15" w:type="dxa"/>
        </w:tblCellMar>
        <w:tblLook w:val="04A0"/>
      </w:tblPr>
      <w:tblGrid>
        <w:gridCol w:w="1945"/>
        <w:gridCol w:w="2341"/>
        <w:gridCol w:w="2564"/>
        <w:gridCol w:w="1672"/>
      </w:tblGrid>
      <w:tr w:rsidR="00FE3591" w:rsidRPr="00FE3591" w:rsidTr="00FE3591">
        <w:trPr>
          <w:trHeight w:val="39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工程概算投资额</w:t>
            </w:r>
          </w:p>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（N）(单位：亿元）</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总监理工程师（人）</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专业监理工程师（人）</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监理员（人）</w:t>
            </w:r>
          </w:p>
        </w:tc>
      </w:tr>
      <w:tr w:rsidR="00FE3591" w:rsidRPr="00FE3591" w:rsidTr="00FE3591">
        <w:trPr>
          <w:trHeight w:val="3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N≤0.3</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0－1</w:t>
            </w:r>
          </w:p>
        </w:tc>
      </w:tr>
      <w:tr w:rsidR="00FE3591" w:rsidRPr="00FE3591" w:rsidTr="00FE3591">
        <w:trPr>
          <w:trHeight w:val="3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0.3＜N≤1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1－2</w:t>
            </w:r>
          </w:p>
        </w:tc>
      </w:tr>
      <w:tr w:rsidR="00FE3591" w:rsidRPr="00FE3591" w:rsidTr="00FE3591">
        <w:trPr>
          <w:trHeight w:val="3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1＜N≤2</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1－3</w:t>
            </w:r>
          </w:p>
        </w:tc>
      </w:tr>
      <w:tr w:rsidR="00FE3591" w:rsidRPr="00FE3591" w:rsidTr="00FE3591">
        <w:trPr>
          <w:trHeight w:val="3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2＜N≤3</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3－5</w:t>
            </w:r>
          </w:p>
        </w:tc>
      </w:tr>
      <w:tr w:rsidR="00FE3591" w:rsidRPr="00FE3591" w:rsidTr="00FE3591">
        <w:trPr>
          <w:trHeight w:val="3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3＜N≤5</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2－3</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5－6</w:t>
            </w:r>
          </w:p>
        </w:tc>
      </w:tr>
      <w:tr w:rsidR="00FE3591" w:rsidRPr="00FE3591" w:rsidTr="00FE3591">
        <w:trPr>
          <w:trHeight w:val="3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5＜N≤7</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3－4</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6－8</w:t>
            </w:r>
          </w:p>
        </w:tc>
      </w:tr>
      <w:tr w:rsidR="00FE3591" w:rsidRPr="00FE3591" w:rsidTr="00FE3591">
        <w:trPr>
          <w:trHeight w:val="3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7＜N≤10</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4－6</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8－9</w:t>
            </w:r>
          </w:p>
        </w:tc>
      </w:tr>
      <w:tr w:rsidR="00FE3591" w:rsidRPr="00FE3591" w:rsidTr="00FE3591">
        <w:trPr>
          <w:trHeight w:val="3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N＞10</w:t>
            </w:r>
          </w:p>
        </w:tc>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工程概算投资额每增加1.5亿，增加专业监理工程师1名，增加监理员1名</w:t>
            </w:r>
          </w:p>
        </w:tc>
      </w:tr>
    </w:tbl>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宋体" w:eastAsia="宋体" w:hAnsi="宋体" w:cs="宋体" w:hint="eastAsia"/>
          <w:color w:val="333333"/>
          <w:sz w:val="21"/>
          <w:szCs w:val="21"/>
        </w:rPr>
        <w:t>注：1.此处所述城市道路工程是指城市快速路、主干路、城市互通式或分离式立交桥、城市桥梁、城市隧道以及次干路、支干路、人行天桥、地下通道工程等。</w:t>
      </w:r>
    </w:p>
    <w:p w:rsidR="00FE3591" w:rsidRPr="00FE3591" w:rsidRDefault="00FE3591" w:rsidP="00FE3591">
      <w:pPr>
        <w:adjustRightInd/>
        <w:snapToGrid/>
        <w:spacing w:after="0"/>
        <w:jc w:val="both"/>
        <w:rPr>
          <w:rFonts w:ascii="宋体" w:eastAsia="宋体" w:hAnsi="宋体" w:cs="宋体" w:hint="eastAsia"/>
          <w:color w:val="333333"/>
          <w:sz w:val="24"/>
          <w:szCs w:val="24"/>
        </w:rPr>
      </w:pPr>
      <w:r w:rsidRPr="00FE3591">
        <w:rPr>
          <w:rFonts w:ascii="仿宋_GB2312" w:eastAsia="仿宋_GB2312" w:hAnsi="宋体" w:cs="宋体" w:hint="eastAsia"/>
          <w:color w:val="333333"/>
          <w:sz w:val="21"/>
          <w:szCs w:val="21"/>
        </w:rPr>
        <w:t>    </w:t>
      </w:r>
      <w:r w:rsidRPr="00FE3591">
        <w:rPr>
          <w:rFonts w:ascii="宋体" w:eastAsia="宋体" w:hAnsi="宋体" w:cs="宋体" w:hint="eastAsia"/>
          <w:color w:val="333333"/>
          <w:sz w:val="21"/>
          <w:szCs w:val="21"/>
        </w:rPr>
        <w:t>2.城市道路工程中隧道工程、桥梁（互通式、分离式立交桥）工程，存在着一定的专业技术复杂性和工作强度差异性，人员配置宜在上表的基础上增加1名专业监理工程师和1名监理员。</w:t>
      </w:r>
    </w:p>
    <w:p w:rsidR="00FE3591" w:rsidRPr="00FE3591" w:rsidRDefault="00FE3591" w:rsidP="00FE3591">
      <w:pPr>
        <w:adjustRightInd/>
        <w:snapToGrid/>
        <w:spacing w:after="0"/>
        <w:jc w:val="both"/>
        <w:rPr>
          <w:rFonts w:ascii="微软雅黑" w:hAnsi="微软雅黑" w:cs="宋体" w:hint="eastAsia"/>
          <w:color w:val="333333"/>
          <w:sz w:val="27"/>
          <w:szCs w:val="27"/>
        </w:rPr>
      </w:pPr>
      <w:r w:rsidRPr="00FE3591">
        <w:rPr>
          <w:rFonts w:ascii="黑体" w:eastAsia="黑体" w:hAnsi="黑体" w:cs="宋体" w:hint="eastAsia"/>
          <w:color w:val="333333"/>
          <w:sz w:val="32"/>
          <w:szCs w:val="32"/>
        </w:rPr>
        <w:br w:type="textWrapping" w:clear="all"/>
        <w:t>附件5</w:t>
      </w:r>
    </w:p>
    <w:p w:rsidR="00FE3591" w:rsidRPr="00FE3591" w:rsidRDefault="00FE3591" w:rsidP="00FE3591">
      <w:pPr>
        <w:adjustRightInd/>
        <w:snapToGrid/>
        <w:spacing w:after="0"/>
        <w:jc w:val="both"/>
        <w:rPr>
          <w:rFonts w:ascii="仿宋_GB2312" w:eastAsia="仿宋_GB2312" w:hAnsi="宋体" w:cs="宋体" w:hint="eastAsia"/>
          <w:color w:val="333333"/>
          <w:sz w:val="32"/>
          <w:szCs w:val="32"/>
        </w:rPr>
      </w:pPr>
      <w:r w:rsidRPr="00FE3591">
        <w:rPr>
          <w:rFonts w:ascii="宋体" w:eastAsia="宋体" w:hAnsi="宋体" w:cs="宋体" w:hint="eastAsia"/>
          <w:color w:val="333333"/>
          <w:sz w:val="32"/>
          <w:szCs w:val="32"/>
        </w:rPr>
        <w:t> </w:t>
      </w:r>
    </w:p>
    <w:p w:rsidR="00FE3591" w:rsidRPr="00FE3591" w:rsidRDefault="00FE3591" w:rsidP="00FE3591">
      <w:pPr>
        <w:adjustRightInd/>
        <w:snapToGrid/>
        <w:spacing w:after="0" w:line="600" w:lineRule="atLeast"/>
        <w:jc w:val="center"/>
        <w:rPr>
          <w:rFonts w:ascii="仿宋_GB2312" w:eastAsia="仿宋_GB2312" w:hAnsi="宋体" w:cs="宋体" w:hint="eastAsia"/>
          <w:color w:val="333333"/>
          <w:sz w:val="32"/>
          <w:szCs w:val="32"/>
        </w:rPr>
      </w:pPr>
      <w:r w:rsidRPr="00FE3591">
        <w:rPr>
          <w:rFonts w:ascii="宋体" w:eastAsia="宋体" w:hAnsi="宋体" w:cs="宋体" w:hint="eastAsia"/>
          <w:b/>
          <w:bCs/>
          <w:color w:val="333333"/>
          <w:sz w:val="24"/>
          <w:szCs w:val="24"/>
        </w:rPr>
        <w:t>表7 施工现场特种作业班组人员配备标准</w:t>
      </w:r>
    </w:p>
    <w:tbl>
      <w:tblPr>
        <w:tblW w:w="0" w:type="auto"/>
        <w:jc w:val="center"/>
        <w:tblCellMar>
          <w:top w:w="15" w:type="dxa"/>
          <w:left w:w="15" w:type="dxa"/>
          <w:bottom w:w="15" w:type="dxa"/>
          <w:right w:w="15" w:type="dxa"/>
        </w:tblCellMar>
        <w:tblLook w:val="04A0"/>
      </w:tblPr>
      <w:tblGrid>
        <w:gridCol w:w="547"/>
        <w:gridCol w:w="1679"/>
        <w:gridCol w:w="798"/>
        <w:gridCol w:w="674"/>
        <w:gridCol w:w="548"/>
        <w:gridCol w:w="548"/>
        <w:gridCol w:w="548"/>
        <w:gridCol w:w="1369"/>
        <w:gridCol w:w="1805"/>
      </w:tblGrid>
      <w:tr w:rsidR="00FE3591" w:rsidRPr="00FE3591" w:rsidTr="00FE3591">
        <w:trPr>
          <w:trHeight w:val="38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序号</w:t>
            </w:r>
          </w:p>
        </w:tc>
        <w:tc>
          <w:tcPr>
            <w:tcW w:w="0" w:type="auto"/>
            <w:vMerge w:val="restar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名称</w:t>
            </w:r>
          </w:p>
        </w:tc>
        <w:tc>
          <w:tcPr>
            <w:tcW w:w="0" w:type="auto"/>
            <w:vMerge w:val="restar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基数</w:t>
            </w:r>
          </w:p>
        </w:tc>
        <w:tc>
          <w:tcPr>
            <w:tcW w:w="0" w:type="auto"/>
            <w:vMerge w:val="restar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总人数</w:t>
            </w:r>
          </w:p>
        </w:tc>
        <w:tc>
          <w:tcPr>
            <w:tcW w:w="0" w:type="auto"/>
            <w:gridSpan w:val="4"/>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人 员 组 成</w:t>
            </w:r>
          </w:p>
        </w:tc>
        <w:tc>
          <w:tcPr>
            <w:tcW w:w="0" w:type="auto"/>
            <w:vMerge w:val="restar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备注</w:t>
            </w:r>
          </w:p>
        </w:tc>
      </w:tr>
      <w:tr w:rsidR="00FE3591" w:rsidRPr="00FE3591" w:rsidTr="00FE3591">
        <w:trPr>
          <w:trHeight w:val="56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电工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司机</w:t>
            </w:r>
          </w:p>
        </w:tc>
        <w:tc>
          <w:tcPr>
            <w:tcW w:w="0" w:type="auto"/>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信号</w:t>
            </w:r>
          </w:p>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指挥</w:t>
            </w:r>
          </w:p>
        </w:tc>
        <w:tc>
          <w:tcPr>
            <w:tcW w:w="0" w:type="auto"/>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b/>
                <w:bCs/>
                <w:sz w:val="21"/>
                <w:szCs w:val="21"/>
              </w:rPr>
              <w:t>架子工/安装拆卸工</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E3591" w:rsidRPr="00FE3591" w:rsidRDefault="00FE3591" w:rsidP="00FE3591">
            <w:pPr>
              <w:adjustRightInd/>
              <w:snapToGrid/>
              <w:spacing w:after="0"/>
              <w:rPr>
                <w:rFonts w:ascii="仿宋_GB2312" w:eastAsia="仿宋_GB2312" w:hAnsi="Times New Roman" w:cs="Times New Roman"/>
                <w:sz w:val="32"/>
                <w:szCs w:val="32"/>
              </w:rPr>
            </w:pP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建筑电工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每项</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普通脚手架子工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每组</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lastRenderedPageBreak/>
              <w:t>3</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附着式升降脚手架子工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每组</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4</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信号司索工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每组</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起钩点和落钩点各1人兼司</w:t>
            </w:r>
          </w:p>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索工</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塔吊司机</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每台</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与设备</w:t>
            </w:r>
          </w:p>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锁定</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6</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塔吊安装拆卸工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每组</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≥7</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4</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7</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施工电梯司机</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单台单笼</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与设备</w:t>
            </w:r>
          </w:p>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锁定</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8</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施工电梯安装拆卸工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每组</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≥5</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3</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9</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物料提升机司机</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每台</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与设备</w:t>
            </w:r>
          </w:p>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锁定</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10</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物料提升机安装拆卸工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每组</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≥4</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r w:rsidR="00FE3591" w:rsidRPr="00FE3591" w:rsidTr="00FE3591">
        <w:trPr>
          <w:trHeight w:val="567"/>
          <w:jc w:val="center"/>
        </w:trPr>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高处作业吊篮安装拆卸工</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每组</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≥4</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1</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2</w:t>
            </w:r>
          </w:p>
        </w:tc>
        <w:tc>
          <w:tcPr>
            <w:tcW w:w="0" w:type="auto"/>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rsidR="00FE3591" w:rsidRPr="00FE3591" w:rsidRDefault="00FE3591" w:rsidP="00FE3591">
            <w:pPr>
              <w:adjustRightInd/>
              <w:snapToGrid/>
              <w:spacing w:after="0"/>
              <w:jc w:val="center"/>
              <w:rPr>
                <w:rFonts w:ascii="仿宋_GB2312" w:eastAsia="仿宋_GB2312" w:hAnsi="Times New Roman" w:cs="Times New Roman"/>
                <w:sz w:val="32"/>
                <w:szCs w:val="32"/>
              </w:rPr>
            </w:pPr>
            <w:r w:rsidRPr="00FE3591">
              <w:rPr>
                <w:rFonts w:ascii="宋体" w:eastAsia="宋体" w:hAnsi="宋体" w:cs="Times New Roman" w:hint="eastAsia"/>
                <w:sz w:val="21"/>
                <w:szCs w:val="21"/>
              </w:rPr>
              <w:t> </w:t>
            </w:r>
          </w:p>
        </w:tc>
      </w:tr>
    </w:tbl>
    <w:p w:rsidR="00FE3591" w:rsidRPr="00FE3591" w:rsidRDefault="00FE3591" w:rsidP="00FE3591">
      <w:pPr>
        <w:adjustRightInd/>
        <w:snapToGrid/>
        <w:spacing w:after="0"/>
        <w:jc w:val="both"/>
        <w:rPr>
          <w:rFonts w:ascii="仿宋_GB2312" w:eastAsia="仿宋_GB2312" w:hAnsi="宋体" w:cs="宋体" w:hint="eastAsia"/>
          <w:color w:val="333333"/>
          <w:sz w:val="32"/>
          <w:szCs w:val="32"/>
        </w:rPr>
      </w:pPr>
      <w:r w:rsidRPr="00FE3591">
        <w:rPr>
          <w:rFonts w:ascii="宋体" w:eastAsia="宋体" w:hAnsi="宋体" w:cs="宋体" w:hint="eastAsia"/>
          <w:color w:val="333333"/>
          <w:sz w:val="21"/>
          <w:szCs w:val="21"/>
        </w:rPr>
        <w:t>注:1.建筑施工安全检查根据施工现场对应设备和设施实施。</w:t>
      </w:r>
    </w:p>
    <w:p w:rsidR="00FE3591" w:rsidRPr="00FE3591" w:rsidRDefault="00FE3591" w:rsidP="00FE3591">
      <w:pPr>
        <w:adjustRightInd/>
        <w:snapToGrid/>
        <w:spacing w:after="0"/>
        <w:jc w:val="both"/>
        <w:rPr>
          <w:rFonts w:ascii="仿宋_GB2312" w:eastAsia="仿宋_GB2312" w:hAnsi="宋体" w:cs="宋体" w:hint="eastAsia"/>
          <w:color w:val="333333"/>
          <w:sz w:val="32"/>
          <w:szCs w:val="32"/>
        </w:rPr>
      </w:pPr>
      <w:r w:rsidRPr="00FE3591">
        <w:rPr>
          <w:rFonts w:ascii="宋体" w:eastAsia="宋体" w:hAnsi="宋体" w:cs="宋体" w:hint="eastAsia"/>
          <w:color w:val="333333"/>
          <w:sz w:val="21"/>
          <w:szCs w:val="21"/>
        </w:rPr>
        <w:t>   2.上表中的人员配备标准是指每项/组/台进行作业实施时的人员配备标准。</w:t>
      </w:r>
    </w:p>
    <w:p w:rsidR="00FE3591" w:rsidRPr="00FE3591" w:rsidRDefault="00FE3591" w:rsidP="00FE3591">
      <w:pPr>
        <w:adjustRightInd/>
        <w:snapToGrid/>
        <w:spacing w:after="0" w:line="600" w:lineRule="atLeast"/>
        <w:jc w:val="both"/>
        <w:rPr>
          <w:rFonts w:ascii="微软雅黑" w:hAnsi="微软雅黑" w:cs="宋体" w:hint="eastAsia"/>
          <w:color w:val="333333"/>
          <w:sz w:val="27"/>
          <w:szCs w:val="27"/>
        </w:rPr>
      </w:pPr>
      <w:r w:rsidRPr="00FE3591">
        <w:rPr>
          <w:rFonts w:ascii="宋体" w:eastAsia="宋体" w:hAnsi="宋体" w:cs="宋体" w:hint="eastAsia"/>
          <w:color w:val="333333"/>
          <w:sz w:val="32"/>
          <w:szCs w:val="32"/>
        </w:rPr>
        <w:t> </w:t>
      </w:r>
    </w:p>
    <w:p w:rsidR="00FE3591" w:rsidRPr="00FE3591" w:rsidRDefault="00FE3591" w:rsidP="00FE3591">
      <w:pPr>
        <w:adjustRightInd/>
        <w:snapToGrid/>
        <w:spacing w:after="0" w:line="600" w:lineRule="atLeast"/>
        <w:jc w:val="both"/>
        <w:rPr>
          <w:rFonts w:ascii="微软雅黑" w:hAnsi="微软雅黑" w:cs="宋体" w:hint="eastAsia"/>
          <w:color w:val="333333"/>
          <w:sz w:val="27"/>
          <w:szCs w:val="27"/>
        </w:rPr>
      </w:pPr>
      <w:r w:rsidRPr="00FE3591">
        <w:rPr>
          <w:rFonts w:ascii="黑体" w:eastAsia="黑体" w:hAnsi="黑体" w:cs="宋体" w:hint="eastAsia"/>
          <w:color w:val="333333"/>
          <w:sz w:val="32"/>
          <w:szCs w:val="32"/>
        </w:rPr>
        <w:br w:type="textWrapping" w:clear="all"/>
      </w:r>
      <w:r w:rsidRPr="00FE3591">
        <w:rPr>
          <w:rFonts w:ascii="黑体" w:eastAsia="黑体" w:hAnsi="黑体" w:cs="宋体" w:hint="eastAsia"/>
          <w:color w:val="000000"/>
          <w:sz w:val="32"/>
          <w:szCs w:val="32"/>
        </w:rPr>
        <w:t>附件6</w:t>
      </w:r>
    </w:p>
    <w:p w:rsidR="00FE3591" w:rsidRPr="00FE3591" w:rsidRDefault="00FE3591" w:rsidP="00FE3591">
      <w:pPr>
        <w:adjustRightInd/>
        <w:snapToGrid/>
        <w:spacing w:after="0" w:line="600" w:lineRule="atLeast"/>
        <w:jc w:val="both"/>
        <w:rPr>
          <w:rFonts w:ascii="仿宋_GB2312" w:eastAsia="仿宋_GB2312" w:hAnsi="宋体" w:cs="宋体" w:hint="eastAsia"/>
          <w:color w:val="333333"/>
          <w:sz w:val="32"/>
          <w:szCs w:val="32"/>
        </w:rPr>
      </w:pPr>
      <w:r w:rsidRPr="00FE3591">
        <w:rPr>
          <w:rFonts w:ascii="宋体" w:eastAsia="宋体" w:hAnsi="宋体" w:cs="宋体" w:hint="eastAsia"/>
          <w:color w:val="000000"/>
          <w:sz w:val="32"/>
          <w:szCs w:val="32"/>
        </w:rPr>
        <w:t> </w:t>
      </w:r>
    </w:p>
    <w:p w:rsidR="00FE3591" w:rsidRPr="00FE3591" w:rsidRDefault="00FE3591" w:rsidP="00FE3591">
      <w:pPr>
        <w:adjustRightInd/>
        <w:snapToGrid/>
        <w:spacing w:after="0" w:line="600" w:lineRule="atLeast"/>
        <w:jc w:val="center"/>
        <w:rPr>
          <w:rFonts w:ascii="宋体" w:eastAsia="宋体" w:hAnsi="宋体" w:cs="宋体" w:hint="eastAsia"/>
          <w:color w:val="333333"/>
          <w:sz w:val="24"/>
          <w:szCs w:val="24"/>
        </w:rPr>
      </w:pPr>
      <w:r w:rsidRPr="00FE3591">
        <w:rPr>
          <w:rFonts w:ascii="方正小标宋简体" w:eastAsia="方正小标宋简体" w:hAnsi="宋体" w:cs="宋体" w:hint="eastAsia"/>
          <w:color w:val="000000"/>
          <w:sz w:val="44"/>
        </w:rPr>
        <w:t>施工现场技能工人配备标准</w:t>
      </w:r>
    </w:p>
    <w:p w:rsidR="00FE3591" w:rsidRPr="00FE3591" w:rsidRDefault="00FE3591" w:rsidP="00FE3591">
      <w:pPr>
        <w:adjustRightInd/>
        <w:snapToGrid/>
        <w:spacing w:after="0" w:line="600" w:lineRule="atLeast"/>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一、技能工人包括建筑施工特种作业人员和施工现场一般技术工人。</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二、施工现场技能工人数量计算式（试行）:</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1.房屋建筑工程技能工人数量计算公式:</w:t>
      </w:r>
    </w:p>
    <w:p w:rsidR="00FE3591" w:rsidRPr="00FE3591" w:rsidRDefault="00FE3591" w:rsidP="00FE3591">
      <w:pPr>
        <w:adjustRightInd/>
        <w:snapToGrid/>
        <w:spacing w:after="0" w:line="600" w:lineRule="atLeast"/>
        <w:ind w:firstLine="640"/>
        <w:jc w:val="center"/>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N=S×A÷T</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式中：N：技能工人数量（人）;</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w:t>
      </w:r>
      <w:r w:rsidRPr="00FE3591">
        <w:rPr>
          <w:rFonts w:ascii="仿宋_GB2312" w:eastAsia="仿宋_GB2312" w:hAnsi="宋体" w:cs="宋体" w:hint="eastAsia"/>
          <w:color w:val="000000"/>
          <w:sz w:val="32"/>
          <w:szCs w:val="32"/>
        </w:rPr>
        <w:t>S：建筑面积（</w:t>
      </w:r>
      <w:r w:rsidRPr="00FE3591">
        <w:rPr>
          <w:rFonts w:ascii="宋体" w:eastAsia="宋体" w:hAnsi="宋体" w:cs="宋体" w:hint="eastAsia"/>
          <w:color w:val="000000"/>
          <w:sz w:val="32"/>
          <w:szCs w:val="32"/>
        </w:rPr>
        <w:t>㎡</w:t>
      </w:r>
      <w:r w:rsidRPr="00FE3591">
        <w:rPr>
          <w:rFonts w:ascii="仿宋_GB2312" w:eastAsia="仿宋_GB2312" w:hAnsi="仿宋_GB2312" w:cs="仿宋_GB2312" w:hint="eastAsia"/>
          <w:color w:val="000000"/>
          <w:sz w:val="32"/>
          <w:szCs w:val="32"/>
        </w:rPr>
        <w:t>）</w:t>
      </w:r>
      <w:r w:rsidRPr="00FE3591">
        <w:rPr>
          <w:rFonts w:ascii="仿宋_GB2312" w:eastAsia="仿宋_GB2312" w:hAnsi="宋体" w:cs="宋体" w:hint="eastAsia"/>
          <w:color w:val="000000"/>
          <w:sz w:val="32"/>
          <w:szCs w:val="32"/>
        </w:rPr>
        <w:t>;</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      </w:t>
      </w:r>
      <w:r w:rsidRPr="00FE3591">
        <w:rPr>
          <w:rFonts w:ascii="仿宋_GB2312" w:eastAsia="仿宋_GB2312" w:hAnsi="宋体" w:cs="宋体" w:hint="eastAsia"/>
          <w:color w:val="000000"/>
          <w:sz w:val="32"/>
          <w:szCs w:val="32"/>
        </w:rPr>
        <w:t>T：合同工期（天）;</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w:t>
      </w:r>
      <w:r w:rsidRPr="00FE3591">
        <w:rPr>
          <w:rFonts w:ascii="仿宋_GB2312" w:eastAsia="仿宋_GB2312" w:hAnsi="宋体" w:cs="宋体" w:hint="eastAsia"/>
          <w:color w:val="000000"/>
          <w:sz w:val="32"/>
          <w:szCs w:val="32"/>
        </w:rPr>
        <w:t>A：每平方米平均用工数（工日）,A=1.8－2.2(小型工程),1.6－1.8(中型工程),1.4－1.6(大型工程)。</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2.市政基础设施工程技能工人数量计算公式：</w:t>
      </w:r>
    </w:p>
    <w:p w:rsidR="00FE3591" w:rsidRPr="00FE3591" w:rsidRDefault="00FE3591" w:rsidP="00FE3591">
      <w:pPr>
        <w:adjustRightInd/>
        <w:snapToGrid/>
        <w:spacing w:after="0" w:line="600" w:lineRule="atLeast"/>
        <w:ind w:firstLine="640"/>
        <w:jc w:val="center"/>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N=S×A÷T</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式中：N：技能工人数量（人）;</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w:t>
      </w:r>
      <w:r w:rsidRPr="00FE3591">
        <w:rPr>
          <w:rFonts w:ascii="仿宋_GB2312" w:eastAsia="仿宋_GB2312" w:hAnsi="宋体" w:cs="宋体" w:hint="eastAsia"/>
          <w:color w:val="000000"/>
          <w:sz w:val="32"/>
          <w:szCs w:val="32"/>
        </w:rPr>
        <w:t>S：工程总造价（万元）;</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w:t>
      </w:r>
      <w:r w:rsidRPr="00FE3591">
        <w:rPr>
          <w:rFonts w:ascii="仿宋_GB2312" w:eastAsia="仿宋_GB2312" w:hAnsi="宋体" w:cs="宋体" w:hint="eastAsia"/>
          <w:color w:val="000000"/>
          <w:sz w:val="32"/>
          <w:szCs w:val="32"/>
        </w:rPr>
        <w:t>T：合同工期（天）;</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w:t>
      </w:r>
      <w:r w:rsidRPr="00FE3591">
        <w:rPr>
          <w:rFonts w:ascii="仿宋_GB2312" w:eastAsia="仿宋_GB2312" w:hAnsi="宋体" w:cs="宋体" w:hint="eastAsia"/>
          <w:color w:val="000000"/>
          <w:sz w:val="32"/>
          <w:szCs w:val="32"/>
        </w:rPr>
        <w:t>A：每万元产值平均用工数（工日），取值按：特大型桥梁及隧道和施工条件复杂的大型桥梁及隧道工程取3.2－4.0,大中型桥梁及隧道工程取2.6－3.0,其他桥涵及隧道工程，结构工程取2.0－2.6,道路、广场、园林绿化、综合管网、机电安装及其他附属工程取1.0－1.8。</w:t>
      </w:r>
    </w:p>
    <w:p w:rsidR="00FE3591" w:rsidRPr="00FE3591" w:rsidRDefault="00FE3591" w:rsidP="00FE3591">
      <w:pPr>
        <w:adjustRightInd/>
        <w:snapToGrid/>
        <w:spacing w:after="0" w:line="600" w:lineRule="atLeast"/>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xml:space="preserve">　　此处</w:t>
      </w:r>
      <w:r w:rsidRPr="00FE3591">
        <w:rPr>
          <w:rFonts w:ascii="仿宋_GB2312" w:eastAsia="仿宋_GB2312" w:hAnsi="宋体" w:cs="宋体" w:hint="eastAsia"/>
          <w:color w:val="000000"/>
          <w:sz w:val="32"/>
          <w:szCs w:val="32"/>
          <w:shd w:val="clear" w:color="auto" w:fill="FFFFFF"/>
        </w:rPr>
        <w:t>房屋建筑工程、市政基础设施工程规模划分参照《注册建造师执业工程规模标准》(试行)中有关工程规模的划分标准，工程规模、面积、工期以施工承包合同约定值为准。</w:t>
      </w:r>
    </w:p>
    <w:p w:rsidR="00FE3591" w:rsidRPr="00FE3591" w:rsidRDefault="00FE3591" w:rsidP="00FE3591">
      <w:pPr>
        <w:adjustRightInd/>
        <w:snapToGrid/>
        <w:spacing w:before="240" w:after="150" w:line="600" w:lineRule="atLeast"/>
        <w:jc w:val="both"/>
        <w:rPr>
          <w:rFonts w:ascii="微软雅黑" w:hAnsi="微软雅黑" w:cs="宋体" w:hint="eastAsia"/>
          <w:color w:val="333333"/>
          <w:sz w:val="27"/>
          <w:szCs w:val="27"/>
        </w:rPr>
      </w:pPr>
      <w:r w:rsidRPr="00FE3591">
        <w:rPr>
          <w:rFonts w:ascii="宋体" w:eastAsia="宋体" w:hAnsi="宋体" w:cs="宋体" w:hint="eastAsia"/>
          <w:color w:val="000000"/>
          <w:sz w:val="21"/>
          <w:szCs w:val="21"/>
        </w:rPr>
        <w:t> </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w:t>
      </w:r>
    </w:p>
    <w:p w:rsidR="00FE3591" w:rsidRPr="00FE3591" w:rsidRDefault="00FE3591" w:rsidP="00FE3591">
      <w:pPr>
        <w:adjustRightInd/>
        <w:snapToGrid/>
        <w:spacing w:after="0" w:line="570" w:lineRule="atLeast"/>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br w:type="textWrapping" w:clear="all"/>
        <w:t>附件7</w:t>
      </w:r>
    </w:p>
    <w:p w:rsidR="00FE3591" w:rsidRPr="00FE3591" w:rsidRDefault="00FE3591" w:rsidP="00FE3591">
      <w:pPr>
        <w:adjustRightInd/>
        <w:snapToGrid/>
        <w:spacing w:after="0" w:line="570" w:lineRule="atLeast"/>
        <w:jc w:val="both"/>
        <w:rPr>
          <w:rFonts w:ascii="仿宋_GB2312" w:eastAsia="仿宋_GB2312" w:hAnsi="宋体" w:cs="宋体" w:hint="eastAsia"/>
          <w:color w:val="333333"/>
          <w:sz w:val="32"/>
          <w:szCs w:val="32"/>
        </w:rPr>
      </w:pPr>
      <w:r w:rsidRPr="00FE3591">
        <w:rPr>
          <w:rFonts w:ascii="方正小标宋简体" w:eastAsia="方正小标宋简体" w:hAnsi="宋体" w:cs="宋体" w:hint="eastAsia"/>
          <w:color w:val="000000"/>
          <w:sz w:val="36"/>
        </w:rPr>
        <w:lastRenderedPageBreak/>
        <w:t> </w:t>
      </w:r>
    </w:p>
    <w:p w:rsidR="00FE3591" w:rsidRPr="00FE3591" w:rsidRDefault="00FE3591" w:rsidP="00FE3591">
      <w:pPr>
        <w:adjustRightInd/>
        <w:snapToGrid/>
        <w:spacing w:after="0" w:line="570" w:lineRule="atLeast"/>
        <w:jc w:val="center"/>
        <w:rPr>
          <w:rFonts w:ascii="宋体" w:eastAsia="宋体" w:hAnsi="宋体" w:cs="宋体" w:hint="eastAsia"/>
          <w:color w:val="333333"/>
          <w:sz w:val="24"/>
          <w:szCs w:val="24"/>
        </w:rPr>
      </w:pPr>
      <w:r w:rsidRPr="00FE3591">
        <w:rPr>
          <w:rFonts w:ascii="方正小标宋简体" w:eastAsia="方正小标宋简体" w:hAnsi="宋体" w:cs="宋体" w:hint="eastAsia"/>
          <w:color w:val="000000"/>
          <w:sz w:val="44"/>
        </w:rPr>
        <w:t>施工单位专业管理人员任职条件及主要职责</w:t>
      </w:r>
    </w:p>
    <w:p w:rsidR="00FE3591" w:rsidRPr="00FE3591" w:rsidRDefault="00FE3591" w:rsidP="00FE3591">
      <w:pPr>
        <w:adjustRightInd/>
        <w:snapToGrid/>
        <w:spacing w:after="0" w:line="570" w:lineRule="atLeast"/>
        <w:jc w:val="both"/>
        <w:rPr>
          <w:rFonts w:ascii="仿宋_GB2312" w:eastAsia="仿宋_GB2312" w:hAnsi="宋体" w:cs="宋体" w:hint="eastAsia"/>
          <w:color w:val="333333"/>
          <w:sz w:val="32"/>
          <w:szCs w:val="32"/>
        </w:rPr>
      </w:pPr>
      <w:r w:rsidRPr="00FE3591">
        <w:rPr>
          <w:rFonts w:ascii="宋体" w:eastAsia="宋体" w:hAnsi="宋体" w:cs="宋体" w:hint="eastAsia"/>
          <w:color w:val="000000"/>
          <w:sz w:val="32"/>
          <w:szCs w:val="32"/>
        </w:rPr>
        <w:t> </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一、项目经理</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项目经理须取得相应的建造师注册证书及省级住房城乡建设主管部门颁发的项目经理安全生产考核合格证书。其主要职责如下：</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1.主持项目经理部工作，代表企业实施施工项目管理，贯彻执行国家法律、法规、方针、政策和强制性标准，执行企业的管理制度，维护企业的合法权益；</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2.执行企业对项目下达的各项管理目标和规定任务；</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3.组织编制项目管理实施规划和各项管理制度；</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4.对进入现场的施工人员、施工机具、建筑材料等生产要素进行优化配置和动态管理，突出抓好对项目专业管理人员和特种作业人员到岗履职管理；</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建立质量（含消防施工质量）管理体系和安全体系，贯彻落实《危险性较大的分部分项工程安全管理规定》、住房城乡建设部《工程质量安全手册（试行）》等文件规定，按照《施工企业安全生产评价标准》《建筑施工安全检查标准》《工程建设施工企业质量管理规范》等组织实施标准化工作，进行现场文明施工管理，发现和处理突发事件；</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6.按照《住房城乡建设部关于印发&lt;建筑施工项目经理质量安全责任十项规定（试行）&gt;的通知》《建筑施工企业、工程项目安全生产管理机构设置及安全生产管理人员配备办法》要求，落实质量安全责任。</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7.在授权范围内负责与企业管理层、劳务作业层、各协作单位、发包人、分包人和监理工程师、业主等的协调和过程控制，解决项目施工过程中出现的问题；</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8.参与分部工程验收和工程竣工验收，准备结算资料和分析总结，接受审计；</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9.处理项目部的善后工作；</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10.协助企业进行项目的检查、鉴定和评奖申报。</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二、项目技术负责人</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一级工程（按《工程监理企业资质管理规定》附表2标准划分，下同）的项目技术负责人应具有大专及以上学历、与工程项目相适应专业的高级职称，从事相关专业技术管理工作8年以上。二级工程的项目技术负责人应具有大专及以上学历、与工程项目相适应专业的中级职称，从事相关专业技术管理工作5年以上。三级工程的项目技术负责人应具有中专及以上学历、与工程项目相适应专业的助理工程师职称，从事相关专业技术管理工作5年以上。项目技术负责人还应满足建筑施工企业根据项目规模大小、复杂程度以及专业要求确定的其他条件。其主要职责如下：</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1.主持项目的技术管理；</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2.主持制定项目技术管理工作计划；</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3.按规定查验和接收加盖施工图审查专用章的设计图纸，参加图纸会审和设计交底，并对结果进行确认；</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4.组织有关人员熟悉与审查图纸，主持编制项目管理实施规划的施工方案并组织落实；</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5.负责技术交底；</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6.组织做好测量及其核定；</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7.指导质量检验和试验；</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贯彻落实《危险性较大的分部分项工程安全管理规定》、住房城乡建设部《工程质量安全手册（试行）》等文件规定；具体组织编制和报审施工组织设计、重大危险源识别和控制方案、专项施工方案，审核作业指导书并组织实施；有分包单位的，应负责督促落实分包单位的相应工作。</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9.参加工程验收，处理质量安全问题；</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10.组织各项技术资料的签证、收集、整理和归档；</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11.组织技术学习、交流技术经验；</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12.组织进行技术攻关。</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三、项目安全总监</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项目安全总监应当具备注册安全工程师执业资格（建筑施工安全类），取得建筑施工企业项目经理安全生产考核合格证书，且在本行业领域内从事安全管理工作满2年。项目安全总监应当按照《建筑施工企业、工程项目安全生产管理机构设置及安全生产管理人员配备办法》要求履行相应职责，并协助项目经理履行下列安全生产管理职责：</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1.组织制定完善项目安全生产管理体系的具体措施，负责领导项目安全生产管理机构或专职安全生产管理人员；</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2.组织制定并落实项目全员安全生产责任制度的具体措施，组织实施对项目的安全生产责任制落实情况的监督考核；</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3.督促落实项目安全生产标准化建设工作；</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4.督促落实项目安全生产规章制度和操作规程；</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5.督促落实项目安全生产教育和培训计划；</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6.督促项目安全生产投入的有效实施；</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7.组织落实项目安全风险分级管控和隐患排查治理双重预防工作机制；</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8.督促、检查项目安全生产工作，提出安全生产建议和意见；</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9.督促落实项目生产安全事故应急救援预案，组织实施项目应急救援演练；</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10.及时、如实报告生产安全事故。</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四、专职安全生产管理人员</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专职安全生产管理人员须取得省级住房城乡建设主管部门颁发的专职安全生产管理人员安全生产考核合格证。机械类专职安全生产管理人员（C1证）可以从事起重机械、土石方机械、桩工机械等安全生产管理工作。土建类专职安全生产管理人员（C2证）可以从事除起重机械、土石方机械、桩工机械等安全生产管理工作以外的安全生产管理</w:t>
      </w:r>
      <w:r w:rsidRPr="00FE3591">
        <w:rPr>
          <w:rFonts w:ascii="仿宋_GB2312" w:eastAsia="仿宋_GB2312" w:hAnsi="宋体" w:cs="宋体" w:hint="eastAsia"/>
          <w:color w:val="000000"/>
          <w:sz w:val="32"/>
          <w:szCs w:val="32"/>
        </w:rPr>
        <w:lastRenderedPageBreak/>
        <w:t>工作。综合类专职安全生产管理人员（C3证）可以从事全部安全生产管理工作。其主要职责如下：</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1.组织或参与拟定项目安全生产规章制度、操作规程和生产安全事故应急救援预案；</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2.组织或参与拟定项目安全生产教育和培训，如实记录安全生产教育和培训情况；</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组织或参与项目安全风险分级管控和隐患排查治理双重预防工作机制建设，开展危险源辨识与评估，确认危险性较大的分部分项工程施工现场管理人员向作业人员安全技术交底情况，现场监督检查危险性较大的分部分项工程安全专项施工方案实施情况；</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4.组织或参与项目应急救援演练；</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5.检查项目安全生产状况，及时排查生产安全事故隐患，提出改进安全生产管理的建议；</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6.及时复核现场安全生产条件，制止和纠正违章指挥、强令冒险作业、违反操作规程的行为，并记入企业安全管理档案；</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7.督促落实项目安全生产整改措施。</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项目专职安全生产管理人员在岗履职期间，应当佩戴安全生产检查记录仪，全过程视频记录在岗履职情况，任何人不得对视频资料进行编辑、篡改，原始视频资料至少留档保存6个月。项目专职安全生产管理人员应当将每日安全检查和事故隐患处理情况及时填入施工安全日志。</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五、施工员</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施工员须取得住房城乡建设领域施工现场专业人员职业培训合格证书（施工员）。其主要职责如下：</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贯彻落实《危险性较大的分部分项工程安全管理规定》、住房城乡建设部《工程质量安全手册（试行）》等文件规定；严格按国家有关标准、规范、规程、施工组织设计、关键、特殊工序作业指导书、以及设计图纸、图纸会审纪要、设计变更和技术核定组织施工；</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2.组织有关班组熟悉施工图纸，向班组操作人员进行技术、质量及关键、特殊工序和安全交底，按照施工组织设计安排好工序搭接，做好工序交接记录，努力完成形象进度计划；</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3.参与制定劳务管理计划，参与组建项目劳务管理机构和制定劳务管理制度,合理安排劳动组合，及时做好工程施工记录、隐蔽工程记录和签证，逐日填写施工日志；</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4.负责或监督劳务人员进出场及用工管理，负责审核劳务人员身份、资格，参与劳务分包合同签订，对劳务队伍现场施工管理情况进行考核评价。科学安排各专业的配套作业和各工种之间的立体交叉作业；</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5.负责劳务结算资料的收集整理，参与劳务费的结算。参与或监督劳务人员工资支付、负责劳务人员工资公示及台帐的建立。参与编制、实施劳务纠纷应急预案，参与调解、处理劳务纠纷和工伤事故的善后工作。</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6.负责编制劳务队伍和劳务人员管理资料。负责汇总、整理、移交劳务管理资料。</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7.做好施工现场管理和文明施工，做到场地清洁，材料堆放整齐有序。</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六、质量员</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质量员须取得住房城乡建设领域施工现场专业人员职业培训合格证书（质量员）。其主要职责如下：</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1.贯彻落实住房城乡建设部《工程质量安全手册（试行）》等文件规定，按照设计图纸、施工设计、项目质量计划、设计变更、技术核定及国家颁发的现行规范、规程和标准，全面认真地进行质量检查；</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2.抓好质量教育，及时纠正质量事故苗头，出现重大质量事故及时报告上级有关部门并配合做好处理工作；</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3.参加施工组织设计、施工方案的会审，监督工程质量和文明施工等措施的实施，做好质量记录；</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4.参加质量回访，受理用户投诉，及时向主管部门传递不合格信息，并会同技术负责人、施工员等进行评审处理；</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5.负责对分包工程的工序交接，原材料、半成品和工程配套设备检验、试验的监控；</w:t>
      </w:r>
    </w:p>
    <w:p w:rsidR="00FE3591" w:rsidRPr="00FE3591" w:rsidRDefault="00FE3591" w:rsidP="00FE3591">
      <w:pPr>
        <w:adjustRightInd/>
        <w:snapToGrid/>
        <w:spacing w:after="0" w:line="57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6.负责检验批、分部、分项工程质量评定的核定检查，及时向主管部门传递信息，并做好相关的质量记录。</w:t>
      </w:r>
    </w:p>
    <w:p w:rsidR="00FE3591" w:rsidRPr="00FE3591" w:rsidRDefault="00FE3591" w:rsidP="00FE3591">
      <w:pPr>
        <w:adjustRightInd/>
        <w:snapToGrid/>
        <w:spacing w:after="0" w:line="600" w:lineRule="atLeast"/>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br w:type="textWrapping" w:clear="all"/>
        <w:t>附件8</w:t>
      </w:r>
    </w:p>
    <w:p w:rsidR="00FE3591" w:rsidRPr="00FE3591" w:rsidRDefault="00FE3591" w:rsidP="00FE3591">
      <w:pPr>
        <w:adjustRightInd/>
        <w:snapToGrid/>
        <w:spacing w:after="0" w:line="600" w:lineRule="atLeast"/>
        <w:jc w:val="both"/>
        <w:rPr>
          <w:rFonts w:ascii="仿宋_GB2312" w:eastAsia="仿宋_GB2312" w:hAnsi="宋体" w:cs="宋体" w:hint="eastAsia"/>
          <w:color w:val="333333"/>
          <w:sz w:val="32"/>
          <w:szCs w:val="32"/>
        </w:rPr>
      </w:pPr>
      <w:r w:rsidRPr="00FE3591">
        <w:rPr>
          <w:rFonts w:ascii="方正小标宋简体" w:eastAsia="方正小标宋简体" w:hAnsi="宋体" w:cs="宋体" w:hint="eastAsia"/>
          <w:color w:val="000000"/>
          <w:sz w:val="36"/>
        </w:rPr>
        <w:t> </w:t>
      </w:r>
    </w:p>
    <w:p w:rsidR="00FE3591" w:rsidRPr="00FE3591" w:rsidRDefault="00FE3591" w:rsidP="00FE3591">
      <w:pPr>
        <w:adjustRightInd/>
        <w:snapToGrid/>
        <w:spacing w:after="0" w:line="600" w:lineRule="atLeast"/>
        <w:jc w:val="center"/>
        <w:rPr>
          <w:rFonts w:ascii="宋体" w:eastAsia="宋体" w:hAnsi="宋体" w:cs="宋体" w:hint="eastAsia"/>
          <w:color w:val="333333"/>
          <w:sz w:val="24"/>
          <w:szCs w:val="24"/>
        </w:rPr>
      </w:pPr>
      <w:r w:rsidRPr="00FE3591">
        <w:rPr>
          <w:rFonts w:ascii="方正小标宋简体" w:eastAsia="方正小标宋简体" w:hAnsi="宋体" w:cs="宋体" w:hint="eastAsia"/>
          <w:color w:val="000000"/>
          <w:sz w:val="44"/>
        </w:rPr>
        <w:t>监理单位专业管理人员主要职责</w:t>
      </w:r>
    </w:p>
    <w:p w:rsidR="00FE3591" w:rsidRPr="00FE3591" w:rsidRDefault="00FE3591" w:rsidP="00FE3591">
      <w:pPr>
        <w:adjustRightInd/>
        <w:snapToGrid/>
        <w:spacing w:after="0" w:line="600" w:lineRule="atLeast"/>
        <w:jc w:val="both"/>
        <w:rPr>
          <w:rFonts w:ascii="仿宋_GB2312" w:eastAsia="仿宋_GB2312" w:hAnsi="宋体" w:cs="宋体" w:hint="eastAsia"/>
          <w:color w:val="333333"/>
          <w:sz w:val="32"/>
          <w:szCs w:val="32"/>
        </w:rPr>
      </w:pPr>
      <w:r w:rsidRPr="00FE3591">
        <w:rPr>
          <w:rFonts w:ascii="宋体" w:eastAsia="宋体" w:hAnsi="宋体" w:cs="宋体" w:hint="eastAsia"/>
          <w:color w:val="000000"/>
          <w:sz w:val="32"/>
          <w:szCs w:val="32"/>
        </w:rPr>
        <w:lastRenderedPageBreak/>
        <w:t> </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一、总监理工程师</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1.确定项目监理机构人员及其岗位职责；</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2.组织编制监理规划，审批监理实施细则；</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3.根据工程进展及监理工作情况调配监理人员，检查监理人员工作；</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4.组织召开监理例会；</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5.组织审查分包单位资格；</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6.组织审查施工组织设计、（专项）施工方案；</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7.审查工程开复工报审表，签发工程开工令、暂停令和复工令；</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8.组织检查施工单位现场质量、安全生产管理体系的建立及运行情况；</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9.组织审核施工单位的付款申请，签发工程款支付证书，组织审核竣工结算；</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10.组织审查和处理工程变更；</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11.调解建设单位与施工单位的合同争议，处理工程索赔；</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12.组织分部工程验收，组织审查单位工程质量检验资料；</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13.审查施工单位的竣工申请，组织工程竣工预验收，组织编写工程质量评估报告，参与工程竣工验收；</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14.参与或配合工程质量安全事故的调查和处理；</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15.组织编写监理月报、监理工作总结，组织整理监理文件资料。</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二、总监理工程师代表</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1.负责总监理工程师指定或交办的监理工作；</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2.按总监理工程师的授权，行使总监理工程师的部分职责和权力；</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3.协助总监理工程师选择确定本项目部门的负责人员，并决定他们的任务和职能分工；</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4.协助总监理工程师主持监理工作会议；</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5.参加编制监理规划、检查各专业项目监理实施细则；</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6.审查承包单位的资质，并提出审查意见；</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7.协助总监理工程师主持或参与工程质量事故的调查；</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8.审查承包单位提交的施工组织设计、进度计划；</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9.审查和处理工程变更；</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10.审查签认分部、分项、单位工程质量，检查验评资料和承包单位的竣工申请，参与工程项目的竣工验收；</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11.巡视工地现场，及时发现和提出问题并进行处理；</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12.组织编写监理月报、监理工作阶段报告、专题报告和项目监理工作总结；</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13.协助总监理工程师主持整理工程项目的监理资料。</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三、专业监理工程师</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1.参与编制监理规划、负责编制监理实施细则；</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2.审查施工单位提交的涉及本专业的报审文件，并向总监理工程师报告；</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3.参与审核分包单位资格；</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4.指导、检查监理员工作，定期向总监理工程师报告本专业监理工作实施情况；</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5.检查进场的工程材料、构配件、设备的质量；</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6.旁站监理或指导监理员进行旁站监理；</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7.验收检验批、隐蔽工程、分项工程，参与验收分部工程；</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8.处置发现的质量问题和安全事故隐患；</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9.进行工程计量；</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10.参与工程变更的审查和处理；</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11.组织编写监理日志，参与编写监理月报；</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12.收集、汇总、参与整理监理文件资料；</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13.参与工程竣工预验收和竣工验收。</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黑体" w:eastAsia="黑体" w:hAnsi="黑体" w:cs="宋体" w:hint="eastAsia"/>
          <w:color w:val="000000"/>
          <w:sz w:val="32"/>
          <w:szCs w:val="32"/>
        </w:rPr>
        <w:t>四、监理员</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1.检查施工单位投入工程的人力、主要设备的使用及运行状况；</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2.进行见证取样；</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3.进行旁站监理；</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4.复核工程计量有关数据；</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5.检查工序施工结果；</w:t>
      </w:r>
    </w:p>
    <w:p w:rsidR="00FE3591" w:rsidRPr="00FE3591" w:rsidRDefault="00FE3591" w:rsidP="00FE3591">
      <w:pPr>
        <w:adjustRightInd/>
        <w:snapToGrid/>
        <w:spacing w:after="0" w:line="600" w:lineRule="atLeast"/>
        <w:ind w:firstLine="640"/>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lastRenderedPageBreak/>
        <w:t>6.发现施工作业中的问题，及时指出并向专业监理工程师或总监理工程师报告。</w:t>
      </w:r>
    </w:p>
    <w:p w:rsidR="00FE3591" w:rsidRPr="00FE3591" w:rsidRDefault="00FE3591" w:rsidP="00FE3591">
      <w:pPr>
        <w:adjustRightInd/>
        <w:snapToGrid/>
        <w:spacing w:after="0" w:line="600" w:lineRule="atLeast"/>
        <w:jc w:val="both"/>
        <w:rPr>
          <w:rFonts w:ascii="仿宋_GB2312" w:eastAsia="仿宋_GB2312" w:hAnsi="宋体" w:cs="宋体" w:hint="eastAsia"/>
          <w:color w:val="333333"/>
          <w:sz w:val="32"/>
          <w:szCs w:val="32"/>
        </w:rPr>
      </w:pPr>
      <w:r w:rsidRPr="00FE3591">
        <w:rPr>
          <w:rFonts w:ascii="仿宋_GB2312" w:eastAsia="仿宋_GB2312" w:hAnsi="宋体" w:cs="宋体" w:hint="eastAsia"/>
          <w:color w:val="000000"/>
          <w:sz w:val="32"/>
          <w:szCs w:val="32"/>
        </w:rPr>
        <w:t> </w:t>
      </w:r>
    </w:p>
    <w:p w:rsidR="004358AB" w:rsidRPr="0040354A" w:rsidRDefault="004358AB" w:rsidP="0040354A"/>
    <w:sectPr w:rsidR="004358AB" w:rsidRPr="0040354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A25" w:rsidRDefault="006C6A25" w:rsidP="00895775">
      <w:pPr>
        <w:spacing w:after="0"/>
      </w:pPr>
      <w:r>
        <w:separator/>
      </w:r>
    </w:p>
  </w:endnote>
  <w:endnote w:type="continuationSeparator" w:id="0">
    <w:p w:rsidR="006C6A25" w:rsidRDefault="006C6A25" w:rsidP="0089577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A25" w:rsidRDefault="006C6A25" w:rsidP="00895775">
      <w:pPr>
        <w:spacing w:after="0"/>
      </w:pPr>
      <w:r>
        <w:separator/>
      </w:r>
    </w:p>
  </w:footnote>
  <w:footnote w:type="continuationSeparator" w:id="0">
    <w:p w:rsidR="006C6A25" w:rsidRDefault="006C6A25" w:rsidP="0089577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6866"/>
  </w:hdrShapeDefaults>
  <w:footnotePr>
    <w:footnote w:id="-1"/>
    <w:footnote w:id="0"/>
  </w:footnotePr>
  <w:endnotePr>
    <w:endnote w:id="-1"/>
    <w:endnote w:id="0"/>
  </w:endnotePr>
  <w:compat>
    <w:useFELayout/>
  </w:compat>
  <w:rsids>
    <w:rsidRoot w:val="00D31D50"/>
    <w:rsid w:val="00000061"/>
    <w:rsid w:val="00045C34"/>
    <w:rsid w:val="00055564"/>
    <w:rsid w:val="003156E7"/>
    <w:rsid w:val="00323B43"/>
    <w:rsid w:val="003C0E11"/>
    <w:rsid w:val="003D37D8"/>
    <w:rsid w:val="0040354A"/>
    <w:rsid w:val="00404459"/>
    <w:rsid w:val="004055A4"/>
    <w:rsid w:val="00426133"/>
    <w:rsid w:val="004358AB"/>
    <w:rsid w:val="004528F8"/>
    <w:rsid w:val="00491D49"/>
    <w:rsid w:val="004A3693"/>
    <w:rsid w:val="0055316C"/>
    <w:rsid w:val="005C520A"/>
    <w:rsid w:val="006750BD"/>
    <w:rsid w:val="006B7656"/>
    <w:rsid w:val="006C6A25"/>
    <w:rsid w:val="00720091"/>
    <w:rsid w:val="00721634"/>
    <w:rsid w:val="008949DC"/>
    <w:rsid w:val="00895775"/>
    <w:rsid w:val="008B7726"/>
    <w:rsid w:val="00973DD4"/>
    <w:rsid w:val="009B55BF"/>
    <w:rsid w:val="00A812DE"/>
    <w:rsid w:val="00AB18DC"/>
    <w:rsid w:val="00B34AE2"/>
    <w:rsid w:val="00B36DBC"/>
    <w:rsid w:val="00C13BE5"/>
    <w:rsid w:val="00D119D4"/>
    <w:rsid w:val="00D31D50"/>
    <w:rsid w:val="00D42B09"/>
    <w:rsid w:val="00D47F01"/>
    <w:rsid w:val="00D618D8"/>
    <w:rsid w:val="00D64D63"/>
    <w:rsid w:val="00F53194"/>
    <w:rsid w:val="00F64707"/>
    <w:rsid w:val="00FE35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A812DE"/>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577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95775"/>
    <w:rPr>
      <w:rFonts w:ascii="Tahoma" w:hAnsi="Tahoma"/>
      <w:sz w:val="18"/>
      <w:szCs w:val="18"/>
    </w:rPr>
  </w:style>
  <w:style w:type="paragraph" w:styleId="a4">
    <w:name w:val="footer"/>
    <w:basedOn w:val="a"/>
    <w:link w:val="Char0"/>
    <w:uiPriority w:val="99"/>
    <w:semiHidden/>
    <w:unhideWhenUsed/>
    <w:rsid w:val="00895775"/>
    <w:pPr>
      <w:tabs>
        <w:tab w:val="center" w:pos="4153"/>
        <w:tab w:val="right" w:pos="8306"/>
      </w:tabs>
    </w:pPr>
    <w:rPr>
      <w:sz w:val="18"/>
      <w:szCs w:val="18"/>
    </w:rPr>
  </w:style>
  <w:style w:type="character" w:customStyle="1" w:styleId="Char0">
    <w:name w:val="页脚 Char"/>
    <w:basedOn w:val="a0"/>
    <w:link w:val="a4"/>
    <w:uiPriority w:val="99"/>
    <w:semiHidden/>
    <w:rsid w:val="00895775"/>
    <w:rPr>
      <w:rFonts w:ascii="Tahoma" w:hAnsi="Tahoma"/>
      <w:sz w:val="18"/>
      <w:szCs w:val="18"/>
    </w:rPr>
  </w:style>
  <w:style w:type="paragraph" w:styleId="a5">
    <w:name w:val="Normal (Web)"/>
    <w:basedOn w:val="a"/>
    <w:uiPriority w:val="99"/>
    <w:unhideWhenUsed/>
    <w:rsid w:val="00895775"/>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895775"/>
    <w:rPr>
      <w:b/>
      <w:bCs/>
    </w:rPr>
  </w:style>
  <w:style w:type="character" w:customStyle="1" w:styleId="1Char">
    <w:name w:val="标题 1 Char"/>
    <w:basedOn w:val="a0"/>
    <w:link w:val="1"/>
    <w:uiPriority w:val="9"/>
    <w:rsid w:val="00A812DE"/>
    <w:rPr>
      <w:rFonts w:ascii="宋体" w:eastAsia="宋体" w:hAnsi="宋体" w:cs="宋体"/>
      <w:b/>
      <w:bCs/>
      <w:kern w:val="36"/>
      <w:sz w:val="48"/>
      <w:szCs w:val="48"/>
    </w:rPr>
  </w:style>
  <w:style w:type="paragraph" w:customStyle="1" w:styleId="16">
    <w:name w:val="16"/>
    <w:basedOn w:val="a"/>
    <w:rsid w:val="00A812DE"/>
    <w:pPr>
      <w:adjustRightInd/>
      <w:snapToGrid/>
      <w:spacing w:before="100" w:beforeAutospacing="1" w:after="100" w:afterAutospacing="1"/>
    </w:pPr>
    <w:rPr>
      <w:rFonts w:ascii="宋体" w:eastAsia="宋体" w:hAnsi="宋体" w:cs="宋体"/>
      <w:sz w:val="24"/>
      <w:szCs w:val="24"/>
    </w:rPr>
  </w:style>
  <w:style w:type="paragraph" w:styleId="a7">
    <w:name w:val="Body Text"/>
    <w:basedOn w:val="a"/>
    <w:link w:val="Char1"/>
    <w:uiPriority w:val="99"/>
    <w:semiHidden/>
    <w:unhideWhenUsed/>
    <w:rsid w:val="00A812DE"/>
    <w:pPr>
      <w:adjustRightInd/>
      <w:snapToGrid/>
      <w:spacing w:before="100" w:beforeAutospacing="1" w:after="100" w:afterAutospacing="1"/>
    </w:pPr>
    <w:rPr>
      <w:rFonts w:ascii="宋体" w:eastAsia="宋体" w:hAnsi="宋体" w:cs="宋体"/>
      <w:sz w:val="24"/>
      <w:szCs w:val="24"/>
    </w:rPr>
  </w:style>
  <w:style w:type="character" w:customStyle="1" w:styleId="Char1">
    <w:name w:val="正文文本 Char"/>
    <w:basedOn w:val="a0"/>
    <w:link w:val="a7"/>
    <w:uiPriority w:val="99"/>
    <w:semiHidden/>
    <w:rsid w:val="00A812DE"/>
    <w:rPr>
      <w:rFonts w:ascii="宋体" w:eastAsia="宋体" w:hAnsi="宋体" w:cs="宋体"/>
      <w:sz w:val="24"/>
      <w:szCs w:val="24"/>
    </w:rPr>
  </w:style>
  <w:style w:type="character" w:customStyle="1" w:styleId="15">
    <w:name w:val="15"/>
    <w:basedOn w:val="a0"/>
    <w:rsid w:val="00FE3591"/>
  </w:style>
  <w:style w:type="paragraph" w:customStyle="1" w:styleId="19">
    <w:name w:val="19"/>
    <w:basedOn w:val="a"/>
    <w:rsid w:val="00FE3591"/>
    <w:pPr>
      <w:adjustRightInd/>
      <w:snapToGrid/>
      <w:spacing w:before="100" w:beforeAutospacing="1" w:after="100" w:afterAutospacing="1"/>
    </w:pPr>
    <w:rPr>
      <w:rFonts w:ascii="宋体" w:eastAsia="宋体" w:hAnsi="宋体" w:cs="宋体"/>
      <w:sz w:val="24"/>
      <w:szCs w:val="24"/>
    </w:rPr>
  </w:style>
  <w:style w:type="paragraph" w:customStyle="1" w:styleId="17">
    <w:name w:val="17"/>
    <w:basedOn w:val="a"/>
    <w:rsid w:val="00FE359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0853253">
      <w:bodyDiv w:val="1"/>
      <w:marLeft w:val="0"/>
      <w:marRight w:val="0"/>
      <w:marTop w:val="0"/>
      <w:marBottom w:val="0"/>
      <w:divBdr>
        <w:top w:val="none" w:sz="0" w:space="0" w:color="auto"/>
        <w:left w:val="none" w:sz="0" w:space="0" w:color="auto"/>
        <w:bottom w:val="none" w:sz="0" w:space="0" w:color="auto"/>
        <w:right w:val="none" w:sz="0" w:space="0" w:color="auto"/>
      </w:divBdr>
    </w:div>
    <w:div w:id="179396202">
      <w:bodyDiv w:val="1"/>
      <w:marLeft w:val="0"/>
      <w:marRight w:val="0"/>
      <w:marTop w:val="0"/>
      <w:marBottom w:val="0"/>
      <w:divBdr>
        <w:top w:val="none" w:sz="0" w:space="0" w:color="auto"/>
        <w:left w:val="none" w:sz="0" w:space="0" w:color="auto"/>
        <w:bottom w:val="none" w:sz="0" w:space="0" w:color="auto"/>
        <w:right w:val="none" w:sz="0" w:space="0" w:color="auto"/>
      </w:divBdr>
    </w:div>
    <w:div w:id="314260243">
      <w:bodyDiv w:val="1"/>
      <w:marLeft w:val="0"/>
      <w:marRight w:val="0"/>
      <w:marTop w:val="0"/>
      <w:marBottom w:val="0"/>
      <w:divBdr>
        <w:top w:val="none" w:sz="0" w:space="0" w:color="auto"/>
        <w:left w:val="none" w:sz="0" w:space="0" w:color="auto"/>
        <w:bottom w:val="none" w:sz="0" w:space="0" w:color="auto"/>
        <w:right w:val="none" w:sz="0" w:space="0" w:color="auto"/>
      </w:divBdr>
    </w:div>
    <w:div w:id="426001341">
      <w:bodyDiv w:val="1"/>
      <w:marLeft w:val="0"/>
      <w:marRight w:val="0"/>
      <w:marTop w:val="0"/>
      <w:marBottom w:val="0"/>
      <w:divBdr>
        <w:top w:val="none" w:sz="0" w:space="0" w:color="auto"/>
        <w:left w:val="none" w:sz="0" w:space="0" w:color="auto"/>
        <w:bottom w:val="none" w:sz="0" w:space="0" w:color="auto"/>
        <w:right w:val="none" w:sz="0" w:space="0" w:color="auto"/>
      </w:divBdr>
    </w:div>
    <w:div w:id="623581215">
      <w:bodyDiv w:val="1"/>
      <w:marLeft w:val="0"/>
      <w:marRight w:val="0"/>
      <w:marTop w:val="0"/>
      <w:marBottom w:val="0"/>
      <w:divBdr>
        <w:top w:val="none" w:sz="0" w:space="0" w:color="auto"/>
        <w:left w:val="none" w:sz="0" w:space="0" w:color="auto"/>
        <w:bottom w:val="none" w:sz="0" w:space="0" w:color="auto"/>
        <w:right w:val="none" w:sz="0" w:space="0" w:color="auto"/>
      </w:divBdr>
    </w:div>
    <w:div w:id="904412106">
      <w:bodyDiv w:val="1"/>
      <w:marLeft w:val="0"/>
      <w:marRight w:val="0"/>
      <w:marTop w:val="0"/>
      <w:marBottom w:val="0"/>
      <w:divBdr>
        <w:top w:val="none" w:sz="0" w:space="0" w:color="auto"/>
        <w:left w:val="none" w:sz="0" w:space="0" w:color="auto"/>
        <w:bottom w:val="none" w:sz="0" w:space="0" w:color="auto"/>
        <w:right w:val="none" w:sz="0" w:space="0" w:color="auto"/>
      </w:divBdr>
    </w:div>
    <w:div w:id="1033581649">
      <w:bodyDiv w:val="1"/>
      <w:marLeft w:val="0"/>
      <w:marRight w:val="0"/>
      <w:marTop w:val="0"/>
      <w:marBottom w:val="0"/>
      <w:divBdr>
        <w:top w:val="none" w:sz="0" w:space="0" w:color="auto"/>
        <w:left w:val="none" w:sz="0" w:space="0" w:color="auto"/>
        <w:bottom w:val="none" w:sz="0" w:space="0" w:color="auto"/>
        <w:right w:val="none" w:sz="0" w:space="0" w:color="auto"/>
      </w:divBdr>
    </w:div>
    <w:div w:id="1045955660">
      <w:bodyDiv w:val="1"/>
      <w:marLeft w:val="0"/>
      <w:marRight w:val="0"/>
      <w:marTop w:val="0"/>
      <w:marBottom w:val="0"/>
      <w:divBdr>
        <w:top w:val="none" w:sz="0" w:space="0" w:color="auto"/>
        <w:left w:val="none" w:sz="0" w:space="0" w:color="auto"/>
        <w:bottom w:val="none" w:sz="0" w:space="0" w:color="auto"/>
        <w:right w:val="none" w:sz="0" w:space="0" w:color="auto"/>
      </w:divBdr>
    </w:div>
    <w:div w:id="1206018708">
      <w:bodyDiv w:val="1"/>
      <w:marLeft w:val="0"/>
      <w:marRight w:val="0"/>
      <w:marTop w:val="0"/>
      <w:marBottom w:val="0"/>
      <w:divBdr>
        <w:top w:val="none" w:sz="0" w:space="0" w:color="auto"/>
        <w:left w:val="none" w:sz="0" w:space="0" w:color="auto"/>
        <w:bottom w:val="none" w:sz="0" w:space="0" w:color="auto"/>
        <w:right w:val="none" w:sz="0" w:space="0" w:color="auto"/>
      </w:divBdr>
    </w:div>
    <w:div w:id="17848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17</cp:revision>
  <dcterms:created xsi:type="dcterms:W3CDTF">2008-09-11T17:20:00Z</dcterms:created>
  <dcterms:modified xsi:type="dcterms:W3CDTF">2026-03-04T10:02:00Z</dcterms:modified>
</cp:coreProperties>
</file>